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C2904C" w14:textId="77777777" w:rsidR="006617BC" w:rsidRPr="006663F8" w:rsidRDefault="006617BC" w:rsidP="006617BC">
      <w:pPr>
        <w:pStyle w:val="phdch31"/>
        <w:rPr>
          <w:sz w:val="24"/>
          <w:szCs w:val="24"/>
        </w:rPr>
      </w:pPr>
      <w:bookmarkStart w:id="0" w:name="_Toc35828515"/>
      <w:bookmarkStart w:id="1" w:name="_Toc36002112"/>
      <w:bookmarkStart w:id="2" w:name="_Hlk49128155"/>
      <w:bookmarkStart w:id="3" w:name="_GoBack"/>
      <w:bookmarkEnd w:id="3"/>
      <w:r w:rsidRPr="006663F8">
        <w:rPr>
          <w:sz w:val="24"/>
          <w:szCs w:val="24"/>
        </w:rPr>
        <w:t>Supplementary information</w:t>
      </w:r>
    </w:p>
    <w:p w14:paraId="6D2B29C7" w14:textId="77777777" w:rsidR="006617BC" w:rsidRPr="006663F8" w:rsidRDefault="006617BC" w:rsidP="006617BC">
      <w:pPr>
        <w:pStyle w:val="phdch31"/>
        <w:rPr>
          <w:sz w:val="24"/>
          <w:szCs w:val="24"/>
        </w:rPr>
      </w:pPr>
      <w:r w:rsidRPr="006663F8">
        <w:rPr>
          <w:sz w:val="24"/>
          <w:szCs w:val="24"/>
        </w:rPr>
        <w:t>Targeted delivery of mycophenolic acid to the mesenteric lymph node using a triglyceride mimetic prodrug approach enhances gut-specific immunomodulation in mice</w:t>
      </w:r>
    </w:p>
    <w:p w14:paraId="2BEE9C86" w14:textId="77777777" w:rsidR="006617BC" w:rsidRPr="006663F8" w:rsidRDefault="006617BC" w:rsidP="006617BC">
      <w:pPr>
        <w:jc w:val="both"/>
        <w:rPr>
          <w:rFonts w:cstheme="minorHAnsi"/>
          <w:sz w:val="24"/>
        </w:rPr>
      </w:pPr>
      <w:r w:rsidRPr="006663F8">
        <w:rPr>
          <w:rFonts w:cstheme="minorHAnsi"/>
          <w:sz w:val="24"/>
          <w:szCs w:val="24"/>
          <w:lang w:eastAsia="zh-CN"/>
        </w:rPr>
        <w:t>Ruby Kochappan</w:t>
      </w:r>
      <w:r w:rsidRPr="006663F8">
        <w:rPr>
          <w:rFonts w:cstheme="minorHAnsi"/>
          <w:sz w:val="24"/>
          <w:szCs w:val="24"/>
          <w:vertAlign w:val="superscript"/>
          <w:lang w:eastAsia="zh-CN"/>
        </w:rPr>
        <w:t>1,2</w:t>
      </w:r>
      <w:r w:rsidRPr="006663F8">
        <w:rPr>
          <w:rFonts w:cstheme="minorHAnsi"/>
          <w:sz w:val="24"/>
          <w:szCs w:val="24"/>
          <w:lang w:eastAsia="zh-CN"/>
        </w:rPr>
        <w:t>, Enyuan Cao</w:t>
      </w:r>
      <w:r w:rsidRPr="006663F8">
        <w:rPr>
          <w:rFonts w:cstheme="minorHAnsi"/>
          <w:sz w:val="24"/>
          <w:szCs w:val="24"/>
          <w:vertAlign w:val="superscript"/>
          <w:lang w:eastAsia="zh-CN"/>
        </w:rPr>
        <w:t>1,2</w:t>
      </w:r>
      <w:r w:rsidRPr="006663F8">
        <w:rPr>
          <w:rFonts w:cstheme="minorHAnsi"/>
          <w:sz w:val="24"/>
          <w:szCs w:val="24"/>
          <w:lang w:eastAsia="zh-CN"/>
        </w:rPr>
        <w:t>,</w:t>
      </w:r>
      <w:r w:rsidRPr="006663F8">
        <w:rPr>
          <w:rFonts w:cstheme="minorHAnsi"/>
          <w:sz w:val="24"/>
          <w:szCs w:val="24"/>
          <w:vertAlign w:val="superscript"/>
          <w:lang w:eastAsia="zh-CN"/>
        </w:rPr>
        <w:t xml:space="preserve"> </w:t>
      </w:r>
      <w:r w:rsidRPr="006663F8">
        <w:rPr>
          <w:rFonts w:cstheme="minorHAnsi"/>
          <w:sz w:val="24"/>
          <w:szCs w:val="24"/>
          <w:lang w:eastAsia="zh-CN"/>
        </w:rPr>
        <w:t>Sifei Han</w:t>
      </w:r>
      <w:r w:rsidRPr="006663F8">
        <w:rPr>
          <w:rFonts w:cstheme="minorHAnsi"/>
          <w:sz w:val="24"/>
          <w:szCs w:val="24"/>
          <w:vertAlign w:val="superscript"/>
          <w:lang w:eastAsia="zh-CN"/>
        </w:rPr>
        <w:t>1,2*</w:t>
      </w:r>
      <w:r w:rsidRPr="006663F8">
        <w:rPr>
          <w:rFonts w:cstheme="minorHAnsi"/>
          <w:sz w:val="24"/>
          <w:szCs w:val="24"/>
          <w:lang w:eastAsia="zh-CN"/>
        </w:rPr>
        <w:t>, Luojuan Hu</w:t>
      </w:r>
      <w:r w:rsidRPr="006663F8">
        <w:rPr>
          <w:rFonts w:cstheme="minorHAnsi"/>
          <w:sz w:val="24"/>
          <w:szCs w:val="24"/>
          <w:vertAlign w:val="superscript"/>
          <w:lang w:eastAsia="zh-CN"/>
        </w:rPr>
        <w:t>1,2</w:t>
      </w:r>
      <w:r w:rsidRPr="006663F8">
        <w:rPr>
          <w:rFonts w:cstheme="minorHAnsi"/>
          <w:sz w:val="24"/>
          <w:szCs w:val="24"/>
          <w:lang w:eastAsia="zh-CN"/>
        </w:rPr>
        <w:t>, Tim Quach</w:t>
      </w:r>
      <w:r w:rsidRPr="006663F8">
        <w:rPr>
          <w:rFonts w:cstheme="minorHAnsi"/>
          <w:sz w:val="24"/>
          <w:szCs w:val="24"/>
          <w:vertAlign w:val="superscript"/>
          <w:lang w:eastAsia="zh-CN"/>
        </w:rPr>
        <w:t>2,3</w:t>
      </w:r>
      <w:r w:rsidRPr="006663F8">
        <w:rPr>
          <w:rFonts w:cstheme="minorHAnsi"/>
          <w:sz w:val="24"/>
          <w:szCs w:val="24"/>
          <w:lang w:eastAsia="zh-CN"/>
        </w:rPr>
        <w:t>, Danielle Senyschyn</w:t>
      </w:r>
      <w:r w:rsidRPr="006663F8">
        <w:rPr>
          <w:rFonts w:cstheme="minorHAnsi"/>
          <w:sz w:val="24"/>
          <w:szCs w:val="24"/>
          <w:vertAlign w:val="superscript"/>
          <w:lang w:eastAsia="zh-CN"/>
        </w:rPr>
        <w:t>1,2</w:t>
      </w:r>
      <w:r w:rsidRPr="006663F8">
        <w:rPr>
          <w:rFonts w:cstheme="minorHAnsi"/>
          <w:sz w:val="24"/>
          <w:szCs w:val="24"/>
          <w:lang w:eastAsia="zh-CN"/>
        </w:rPr>
        <w:t>,</w:t>
      </w:r>
      <w:r w:rsidRPr="006663F8">
        <w:rPr>
          <w:rFonts w:cstheme="minorHAnsi"/>
          <w:sz w:val="24"/>
          <w:szCs w:val="24"/>
          <w:vertAlign w:val="superscript"/>
          <w:lang w:eastAsia="zh-CN"/>
        </w:rPr>
        <w:t xml:space="preserve">  </w:t>
      </w:r>
      <w:r w:rsidRPr="006663F8">
        <w:rPr>
          <w:rFonts w:cstheme="minorHAnsi"/>
          <w:sz w:val="24"/>
          <w:szCs w:val="24"/>
          <w:lang w:eastAsia="zh-CN"/>
        </w:rPr>
        <w:t>Vilena Ivanova Ferreira</w:t>
      </w:r>
      <w:r w:rsidRPr="006663F8">
        <w:rPr>
          <w:rFonts w:cstheme="minorHAnsi"/>
          <w:sz w:val="24"/>
          <w:szCs w:val="24"/>
          <w:vertAlign w:val="superscript"/>
          <w:lang w:eastAsia="zh-CN"/>
        </w:rPr>
        <w:t>1,2</w:t>
      </w:r>
      <w:r w:rsidRPr="006663F8">
        <w:rPr>
          <w:rFonts w:cstheme="minorHAnsi"/>
          <w:sz w:val="24"/>
          <w:szCs w:val="24"/>
          <w:lang w:eastAsia="zh-CN"/>
        </w:rPr>
        <w:t>, Given Lee</w:t>
      </w:r>
      <w:r w:rsidRPr="006663F8">
        <w:rPr>
          <w:rFonts w:cstheme="minorHAnsi"/>
          <w:sz w:val="24"/>
          <w:szCs w:val="24"/>
          <w:vertAlign w:val="superscript"/>
          <w:lang w:eastAsia="zh-CN"/>
        </w:rPr>
        <w:t>1,2</w:t>
      </w:r>
      <w:r w:rsidRPr="006663F8">
        <w:rPr>
          <w:rFonts w:cstheme="minorHAnsi"/>
          <w:sz w:val="24"/>
          <w:szCs w:val="24"/>
          <w:lang w:eastAsia="zh-CN"/>
        </w:rPr>
        <w:t>, Nathania Leong</w:t>
      </w:r>
      <w:r w:rsidRPr="006663F8">
        <w:rPr>
          <w:rFonts w:cstheme="minorHAnsi"/>
          <w:sz w:val="24"/>
          <w:szCs w:val="24"/>
          <w:vertAlign w:val="superscript"/>
          <w:lang w:eastAsia="zh-CN"/>
        </w:rPr>
        <w:t>1</w:t>
      </w:r>
      <w:r w:rsidRPr="006663F8">
        <w:rPr>
          <w:rFonts w:cstheme="minorHAnsi"/>
          <w:sz w:val="24"/>
          <w:szCs w:val="24"/>
          <w:lang w:eastAsia="zh-CN"/>
        </w:rPr>
        <w:t>, Garima Sharma</w:t>
      </w:r>
      <w:r w:rsidRPr="006663F8">
        <w:rPr>
          <w:rFonts w:cstheme="minorHAnsi"/>
          <w:sz w:val="24"/>
          <w:szCs w:val="24"/>
          <w:vertAlign w:val="superscript"/>
          <w:lang w:eastAsia="zh-CN"/>
        </w:rPr>
        <w:t>1</w:t>
      </w:r>
      <w:r w:rsidRPr="006663F8">
        <w:rPr>
          <w:rFonts w:cstheme="minorHAnsi"/>
          <w:sz w:val="24"/>
          <w:szCs w:val="24"/>
          <w:lang w:eastAsia="zh-CN"/>
        </w:rPr>
        <w:t xml:space="preserve"> , Shea Fern Lim</w:t>
      </w:r>
      <w:r w:rsidRPr="006663F8">
        <w:rPr>
          <w:rFonts w:cstheme="minorHAnsi"/>
          <w:sz w:val="24"/>
          <w:szCs w:val="24"/>
          <w:vertAlign w:val="superscript"/>
          <w:lang w:eastAsia="zh-CN"/>
        </w:rPr>
        <w:t>2,3</w:t>
      </w:r>
      <w:r w:rsidRPr="006663F8">
        <w:rPr>
          <w:rFonts w:cstheme="minorHAnsi"/>
          <w:sz w:val="24"/>
          <w:szCs w:val="24"/>
          <w:lang w:eastAsia="zh-CN"/>
        </w:rPr>
        <w:t>, Cameron J. Nowell</w:t>
      </w:r>
      <w:r w:rsidRPr="006663F8">
        <w:rPr>
          <w:rFonts w:cstheme="minorHAnsi"/>
          <w:sz w:val="24"/>
          <w:szCs w:val="24"/>
          <w:vertAlign w:val="superscript"/>
          <w:lang w:eastAsia="zh-CN"/>
        </w:rPr>
        <w:t>4</w:t>
      </w:r>
      <w:r w:rsidRPr="006663F8">
        <w:rPr>
          <w:rFonts w:cstheme="minorHAnsi"/>
          <w:sz w:val="24"/>
          <w:szCs w:val="24"/>
          <w:lang w:eastAsia="zh-CN"/>
        </w:rPr>
        <w:t>,  Ziqi Chen</w:t>
      </w:r>
      <w:r w:rsidRPr="006663F8">
        <w:rPr>
          <w:rFonts w:cstheme="minorHAnsi"/>
          <w:sz w:val="24"/>
          <w:szCs w:val="24"/>
          <w:vertAlign w:val="superscript"/>
          <w:lang w:eastAsia="zh-CN"/>
        </w:rPr>
        <w:t>5</w:t>
      </w:r>
      <w:r w:rsidRPr="006663F8">
        <w:rPr>
          <w:rFonts w:cstheme="minorHAnsi"/>
          <w:sz w:val="24"/>
          <w:szCs w:val="24"/>
          <w:lang w:eastAsia="zh-CN"/>
        </w:rPr>
        <w:t xml:space="preserve">, </w:t>
      </w:r>
      <w:r w:rsidRPr="006663F8">
        <w:rPr>
          <w:rFonts w:cstheme="minorHAnsi"/>
          <w:sz w:val="24"/>
          <w:szCs w:val="24"/>
          <w:vertAlign w:val="superscript"/>
          <w:lang w:eastAsia="zh-CN"/>
        </w:rPr>
        <w:t xml:space="preserve"> </w:t>
      </w:r>
      <w:r w:rsidRPr="006663F8">
        <w:rPr>
          <w:rFonts w:cstheme="minorHAnsi"/>
          <w:sz w:val="24"/>
          <w:szCs w:val="24"/>
          <w:lang w:eastAsia="zh-CN"/>
        </w:rPr>
        <w:t>Ulrich H. von Andrian</w:t>
      </w:r>
      <w:r w:rsidRPr="006663F8">
        <w:rPr>
          <w:rFonts w:cstheme="minorHAnsi"/>
          <w:sz w:val="24"/>
          <w:szCs w:val="24"/>
          <w:vertAlign w:val="superscript"/>
          <w:lang w:eastAsia="zh-CN"/>
        </w:rPr>
        <w:t>5</w:t>
      </w:r>
      <w:r w:rsidRPr="006663F8">
        <w:rPr>
          <w:rFonts w:cstheme="minorHAnsi"/>
          <w:sz w:val="24"/>
          <w:szCs w:val="24"/>
          <w:lang w:eastAsia="zh-CN"/>
        </w:rPr>
        <w:t>, Daniel Bonner</w:t>
      </w:r>
      <w:r w:rsidRPr="006663F8">
        <w:rPr>
          <w:rFonts w:cstheme="minorHAnsi"/>
          <w:sz w:val="24"/>
          <w:szCs w:val="24"/>
          <w:vertAlign w:val="superscript"/>
          <w:lang w:eastAsia="zh-CN"/>
        </w:rPr>
        <w:t>6</w:t>
      </w:r>
      <w:r w:rsidRPr="006663F8">
        <w:rPr>
          <w:rFonts w:cstheme="minorHAnsi"/>
          <w:sz w:val="24"/>
          <w:szCs w:val="24"/>
          <w:lang w:eastAsia="zh-CN"/>
        </w:rPr>
        <w:t>, Justine D. Mintern</w:t>
      </w:r>
      <w:r w:rsidRPr="006663F8">
        <w:rPr>
          <w:rFonts w:cstheme="minorHAnsi"/>
          <w:sz w:val="24"/>
          <w:szCs w:val="24"/>
          <w:vertAlign w:val="superscript"/>
          <w:lang w:eastAsia="zh-CN"/>
        </w:rPr>
        <w:t>7</w:t>
      </w:r>
      <w:r w:rsidRPr="006663F8">
        <w:rPr>
          <w:rFonts w:cstheme="minorHAnsi"/>
          <w:sz w:val="24"/>
          <w:szCs w:val="24"/>
          <w:lang w:eastAsia="zh-CN"/>
        </w:rPr>
        <w:t>, Jamie S. Simpson</w:t>
      </w:r>
      <w:r w:rsidRPr="006663F8">
        <w:rPr>
          <w:rFonts w:cstheme="minorHAnsi"/>
          <w:sz w:val="24"/>
          <w:szCs w:val="24"/>
          <w:vertAlign w:val="superscript"/>
          <w:lang w:eastAsia="zh-CN"/>
        </w:rPr>
        <w:t>3,6</w:t>
      </w:r>
      <w:r w:rsidRPr="006663F8">
        <w:rPr>
          <w:rFonts w:cstheme="minorHAnsi"/>
          <w:sz w:val="24"/>
          <w:szCs w:val="24"/>
          <w:lang w:eastAsia="zh-CN"/>
        </w:rPr>
        <w:t>,</w:t>
      </w:r>
      <w:r w:rsidRPr="006663F8">
        <w:rPr>
          <w:rFonts w:cstheme="minorHAnsi"/>
          <w:sz w:val="24"/>
          <w:szCs w:val="24"/>
          <w:vertAlign w:val="superscript"/>
          <w:lang w:eastAsia="zh-CN"/>
        </w:rPr>
        <w:t xml:space="preserve"> </w:t>
      </w:r>
      <w:r w:rsidRPr="006663F8">
        <w:rPr>
          <w:rFonts w:cstheme="minorHAnsi"/>
          <w:sz w:val="24"/>
          <w:szCs w:val="24"/>
          <w:lang w:eastAsia="zh-CN"/>
        </w:rPr>
        <w:t>Natalie L Trevaskis</w:t>
      </w:r>
      <w:r w:rsidRPr="006663F8">
        <w:rPr>
          <w:rFonts w:cstheme="minorHAnsi"/>
          <w:sz w:val="24"/>
          <w:szCs w:val="24"/>
          <w:vertAlign w:val="superscript"/>
          <w:lang w:eastAsia="zh-CN"/>
        </w:rPr>
        <w:t>1*</w:t>
      </w:r>
      <w:r w:rsidRPr="006663F8">
        <w:rPr>
          <w:rFonts w:cstheme="minorHAnsi"/>
          <w:sz w:val="24"/>
          <w:szCs w:val="24"/>
          <w:lang w:eastAsia="zh-CN"/>
        </w:rPr>
        <w:t>, Christopher J.H. Porter</w:t>
      </w:r>
      <w:r w:rsidRPr="006663F8">
        <w:rPr>
          <w:rFonts w:cstheme="minorHAnsi"/>
          <w:sz w:val="24"/>
          <w:szCs w:val="24"/>
          <w:vertAlign w:val="superscript"/>
          <w:lang w:eastAsia="zh-CN"/>
        </w:rPr>
        <w:t>1,2*</w:t>
      </w:r>
      <w:r w:rsidRPr="006663F8">
        <w:rPr>
          <w:rFonts w:cstheme="minorHAnsi"/>
          <w:sz w:val="24"/>
          <w:szCs w:val="24"/>
          <w:lang w:eastAsia="zh-CN"/>
        </w:rPr>
        <w:t xml:space="preserve"> </w:t>
      </w:r>
    </w:p>
    <w:p w14:paraId="7BF78370" w14:textId="77777777" w:rsidR="006617BC" w:rsidRPr="006663F8" w:rsidRDefault="006617BC" w:rsidP="006617BC">
      <w:pPr>
        <w:jc w:val="both"/>
        <w:rPr>
          <w:rFonts w:cstheme="minorHAnsi"/>
          <w:bCs/>
          <w:color w:val="000000" w:themeColor="text1"/>
          <w:sz w:val="24"/>
          <w:szCs w:val="24"/>
        </w:rPr>
      </w:pPr>
      <w:r w:rsidRPr="006663F8">
        <w:rPr>
          <w:rFonts w:cstheme="minorHAnsi"/>
          <w:bCs/>
          <w:color w:val="000000" w:themeColor="text1"/>
          <w:sz w:val="24"/>
          <w:szCs w:val="24"/>
          <w:vertAlign w:val="superscript"/>
        </w:rPr>
        <w:t xml:space="preserve">1 </w:t>
      </w:r>
      <w:r w:rsidRPr="006663F8">
        <w:rPr>
          <w:rFonts w:cstheme="minorHAnsi"/>
          <w:bCs/>
          <w:color w:val="000000" w:themeColor="text1"/>
          <w:sz w:val="24"/>
          <w:szCs w:val="24"/>
        </w:rPr>
        <w:t xml:space="preserve">Drug Delivery, Disposition and Dynamics, Monash Institute of Pharmaceutical Sciences, Monash University, Melbourne, Victoria, 3052, Australia </w:t>
      </w:r>
    </w:p>
    <w:p w14:paraId="617A59D2" w14:textId="77777777" w:rsidR="006617BC" w:rsidRPr="006663F8" w:rsidRDefault="006617BC" w:rsidP="006617BC">
      <w:pPr>
        <w:jc w:val="both"/>
        <w:rPr>
          <w:rFonts w:cstheme="minorHAnsi"/>
          <w:bCs/>
          <w:color w:val="000000" w:themeColor="text1"/>
          <w:sz w:val="24"/>
          <w:szCs w:val="24"/>
        </w:rPr>
      </w:pPr>
      <w:r w:rsidRPr="006663F8">
        <w:rPr>
          <w:rFonts w:cstheme="minorHAnsi"/>
          <w:bCs/>
          <w:color w:val="000000" w:themeColor="text1"/>
          <w:sz w:val="24"/>
          <w:szCs w:val="24"/>
          <w:vertAlign w:val="superscript"/>
        </w:rPr>
        <w:t xml:space="preserve">2 </w:t>
      </w:r>
      <w:r w:rsidRPr="006663F8">
        <w:rPr>
          <w:rFonts w:cstheme="minorHAnsi"/>
          <w:bCs/>
          <w:color w:val="000000" w:themeColor="text1"/>
          <w:sz w:val="24"/>
          <w:szCs w:val="24"/>
        </w:rPr>
        <w:t xml:space="preserve">ARC Centre of Excellence in Convergent Bio-Nan-o Science and Technology, Monash Institute of Pharmaceutical Sciences, Monash University, Melbourne, Victoria, 3052, Australia </w:t>
      </w:r>
    </w:p>
    <w:p w14:paraId="2DD4AA20" w14:textId="77777777" w:rsidR="006617BC" w:rsidRPr="006663F8" w:rsidRDefault="006617BC" w:rsidP="006617BC">
      <w:pPr>
        <w:jc w:val="both"/>
        <w:rPr>
          <w:rFonts w:cstheme="minorHAnsi"/>
          <w:bCs/>
          <w:color w:val="000000" w:themeColor="text1"/>
          <w:sz w:val="24"/>
          <w:szCs w:val="18"/>
        </w:rPr>
      </w:pPr>
      <w:r w:rsidRPr="006663F8">
        <w:rPr>
          <w:rFonts w:cstheme="minorHAnsi"/>
          <w:bCs/>
          <w:color w:val="000000" w:themeColor="text1"/>
          <w:sz w:val="24"/>
          <w:szCs w:val="24"/>
          <w:vertAlign w:val="superscript"/>
        </w:rPr>
        <w:t xml:space="preserve">3 </w:t>
      </w:r>
      <w:r w:rsidRPr="006663F8">
        <w:rPr>
          <w:rFonts w:cstheme="minorHAnsi"/>
          <w:bCs/>
          <w:color w:val="000000" w:themeColor="text1"/>
          <w:sz w:val="24"/>
          <w:szCs w:val="24"/>
        </w:rPr>
        <w:t>Medicinal Chemistry, Monash Institute of Pharmaceutical Sciences, Monash University, Melbourne, Victoria</w:t>
      </w:r>
      <w:r w:rsidRPr="006663F8">
        <w:rPr>
          <w:rFonts w:cstheme="minorHAnsi"/>
          <w:bCs/>
          <w:color w:val="000000" w:themeColor="text1"/>
          <w:sz w:val="24"/>
          <w:szCs w:val="18"/>
        </w:rPr>
        <w:t xml:space="preserve">, 3052, Australia </w:t>
      </w:r>
    </w:p>
    <w:p w14:paraId="528F697C" w14:textId="77777777" w:rsidR="006617BC" w:rsidRPr="006663F8" w:rsidRDefault="006617BC" w:rsidP="006617BC">
      <w:pPr>
        <w:jc w:val="both"/>
        <w:rPr>
          <w:rFonts w:cstheme="minorHAnsi"/>
          <w:bCs/>
          <w:color w:val="000000" w:themeColor="text1"/>
          <w:sz w:val="24"/>
          <w:szCs w:val="18"/>
        </w:rPr>
      </w:pPr>
      <w:r w:rsidRPr="006663F8">
        <w:rPr>
          <w:rFonts w:cstheme="minorHAnsi"/>
          <w:bCs/>
          <w:color w:val="000000" w:themeColor="text1"/>
          <w:sz w:val="24"/>
          <w:szCs w:val="18"/>
          <w:vertAlign w:val="superscript"/>
        </w:rPr>
        <w:t>4</w:t>
      </w:r>
      <w:r w:rsidRPr="006663F8">
        <w:rPr>
          <w:rFonts w:cstheme="minorHAnsi"/>
          <w:bCs/>
          <w:color w:val="000000" w:themeColor="text1"/>
          <w:sz w:val="24"/>
          <w:szCs w:val="18"/>
        </w:rPr>
        <w:t xml:space="preserve"> </w:t>
      </w:r>
      <w:r w:rsidRPr="006663F8">
        <w:rPr>
          <w:rFonts w:cstheme="minorHAnsi"/>
          <w:bCs/>
          <w:color w:val="000000" w:themeColor="text1"/>
          <w:sz w:val="24"/>
          <w:szCs w:val="24"/>
        </w:rPr>
        <w:t>Drug Discovery Biology, Monash Institute of Pharmaceutical Sciences, Monash University, Melbourne, Victoria, 3052, Australia</w:t>
      </w:r>
    </w:p>
    <w:p w14:paraId="62CEAE69" w14:textId="77777777" w:rsidR="006617BC" w:rsidRPr="006663F8" w:rsidRDefault="006617BC" w:rsidP="006617BC">
      <w:pPr>
        <w:rPr>
          <w:rFonts w:cstheme="minorHAnsi"/>
          <w:bCs/>
          <w:color w:val="000000" w:themeColor="text1"/>
          <w:sz w:val="24"/>
          <w:szCs w:val="18"/>
        </w:rPr>
      </w:pPr>
      <w:r w:rsidRPr="006663F8">
        <w:rPr>
          <w:rFonts w:cstheme="minorHAnsi"/>
          <w:bCs/>
          <w:color w:val="000000" w:themeColor="text1"/>
          <w:sz w:val="24"/>
          <w:szCs w:val="18"/>
          <w:vertAlign w:val="superscript"/>
        </w:rPr>
        <w:t xml:space="preserve">5 </w:t>
      </w:r>
      <w:r w:rsidRPr="006663F8">
        <w:rPr>
          <w:rFonts w:cstheme="minorHAnsi"/>
          <w:bCs/>
          <w:color w:val="000000" w:themeColor="text1"/>
          <w:sz w:val="24"/>
          <w:szCs w:val="18"/>
        </w:rPr>
        <w:t xml:space="preserve">Dept. of Immunology, Harvard Medical School and </w:t>
      </w:r>
      <w:proofErr w:type="spellStart"/>
      <w:r w:rsidRPr="006663F8">
        <w:rPr>
          <w:rFonts w:cstheme="minorHAnsi"/>
          <w:bCs/>
          <w:color w:val="000000" w:themeColor="text1"/>
          <w:sz w:val="24"/>
          <w:szCs w:val="18"/>
        </w:rPr>
        <w:t>Ragon</w:t>
      </w:r>
      <w:proofErr w:type="spellEnd"/>
      <w:r w:rsidRPr="006663F8">
        <w:rPr>
          <w:rFonts w:cstheme="minorHAnsi"/>
          <w:bCs/>
          <w:color w:val="000000" w:themeColor="text1"/>
          <w:sz w:val="24"/>
          <w:szCs w:val="18"/>
        </w:rPr>
        <w:t xml:space="preserve"> Institute of MGH, MIT and Harvard, 77 Ave. Louis Pasteur, Boston, MA 02115</w:t>
      </w:r>
    </w:p>
    <w:p w14:paraId="2E05CF5B" w14:textId="77777777" w:rsidR="006617BC" w:rsidRPr="006663F8" w:rsidRDefault="006617BC" w:rsidP="006617BC">
      <w:pPr>
        <w:rPr>
          <w:rFonts w:cstheme="minorHAnsi"/>
          <w:bCs/>
          <w:color w:val="000000" w:themeColor="text1"/>
          <w:sz w:val="24"/>
          <w:szCs w:val="18"/>
        </w:rPr>
      </w:pPr>
      <w:r w:rsidRPr="006663F8">
        <w:rPr>
          <w:rFonts w:cstheme="minorHAnsi"/>
          <w:bCs/>
          <w:color w:val="000000" w:themeColor="text1"/>
          <w:sz w:val="24"/>
          <w:szCs w:val="18"/>
          <w:vertAlign w:val="superscript"/>
        </w:rPr>
        <w:t xml:space="preserve">6 </w:t>
      </w:r>
      <w:r w:rsidRPr="006663F8">
        <w:rPr>
          <w:rFonts w:cstheme="minorHAnsi"/>
          <w:bCs/>
          <w:color w:val="000000" w:themeColor="text1"/>
          <w:sz w:val="24"/>
          <w:szCs w:val="18"/>
        </w:rPr>
        <w:t>PureTech Health, 6 Tide Street, Boston, MA, 02210, USA</w:t>
      </w:r>
    </w:p>
    <w:p w14:paraId="2FF0AE66" w14:textId="77777777" w:rsidR="006617BC" w:rsidRPr="006663F8" w:rsidRDefault="006617BC" w:rsidP="006617BC">
      <w:pPr>
        <w:jc w:val="both"/>
        <w:rPr>
          <w:rFonts w:cstheme="minorHAnsi"/>
          <w:bCs/>
          <w:color w:val="000000" w:themeColor="text1"/>
          <w:sz w:val="24"/>
          <w:szCs w:val="18"/>
        </w:rPr>
      </w:pPr>
      <w:r w:rsidRPr="006663F8">
        <w:rPr>
          <w:rFonts w:cstheme="minorHAnsi"/>
          <w:bCs/>
          <w:color w:val="000000" w:themeColor="text1"/>
          <w:sz w:val="24"/>
          <w:szCs w:val="18"/>
          <w:vertAlign w:val="superscript"/>
        </w:rPr>
        <w:t>7</w:t>
      </w:r>
      <w:r w:rsidRPr="006663F8">
        <w:rPr>
          <w:rFonts w:cstheme="minorHAnsi"/>
          <w:bCs/>
          <w:color w:val="000000" w:themeColor="text1"/>
          <w:sz w:val="24"/>
          <w:szCs w:val="18"/>
        </w:rPr>
        <w:t xml:space="preserve"> Department of Biochemistry and Molecular Biology, The University of Melbourne, Bio21 Molecular Science and Biotechnology Institute, Parkville, Victoria, 3010, Australia</w:t>
      </w:r>
    </w:p>
    <w:bookmarkEnd w:id="0"/>
    <w:bookmarkEnd w:id="1"/>
    <w:p w14:paraId="28157234" w14:textId="77777777" w:rsidR="00763C46" w:rsidRPr="006663F8" w:rsidRDefault="00763C46" w:rsidP="00763C46">
      <w:pPr>
        <w:rPr>
          <w:bCs/>
        </w:rPr>
      </w:pPr>
      <w:r w:rsidRPr="006663F8">
        <w:rPr>
          <w:b/>
          <w:bCs/>
          <w:lang w:eastAsia="zh-CN"/>
        </w:rPr>
        <w:t>Content</w:t>
      </w:r>
    </w:p>
    <w:p w14:paraId="28157235" w14:textId="77777777" w:rsidR="00763C46" w:rsidRPr="006663F8" w:rsidRDefault="00763C46" w:rsidP="006617BC">
      <w:pPr>
        <w:pStyle w:val="phdch31"/>
      </w:pPr>
      <w:r w:rsidRPr="006663F8">
        <w:t xml:space="preserve">1. </w:t>
      </w:r>
      <w:r w:rsidRPr="006663F8">
        <w:tab/>
        <w:t xml:space="preserve">Bodipy-TG synthesis </w:t>
      </w:r>
    </w:p>
    <w:p w14:paraId="28157236" w14:textId="77777777" w:rsidR="00763C46" w:rsidRPr="006663F8" w:rsidRDefault="00763C46" w:rsidP="00763C46">
      <w:pPr>
        <w:spacing w:after="240"/>
        <w:ind w:left="505" w:hanging="505"/>
        <w:rPr>
          <w:rFonts w:cstheme="minorHAnsi"/>
          <w:bCs/>
          <w:lang w:eastAsia="zh-CN"/>
        </w:rPr>
      </w:pPr>
      <w:r w:rsidRPr="006663F8">
        <w:rPr>
          <w:rFonts w:cstheme="minorHAnsi"/>
          <w:bCs/>
          <w:lang w:eastAsia="zh-CN"/>
        </w:rPr>
        <w:t xml:space="preserve">2. </w:t>
      </w:r>
      <w:r w:rsidRPr="006663F8">
        <w:rPr>
          <w:rFonts w:cstheme="minorHAnsi"/>
          <w:bCs/>
          <w:lang w:eastAsia="zh-CN"/>
        </w:rPr>
        <w:tab/>
        <w:t>Antibodies employed for flow cytometry of MLN cells</w:t>
      </w:r>
    </w:p>
    <w:p w14:paraId="28157237" w14:textId="77777777" w:rsidR="00763C46" w:rsidRPr="006663F8" w:rsidRDefault="00763C46" w:rsidP="00763C46">
      <w:pPr>
        <w:keepNext/>
        <w:spacing w:after="240" w:line="240" w:lineRule="auto"/>
        <w:ind w:left="505" w:hanging="505"/>
        <w:rPr>
          <w:rFonts w:cstheme="minorHAnsi"/>
          <w:bCs/>
        </w:rPr>
      </w:pPr>
      <w:r w:rsidRPr="006663F8">
        <w:rPr>
          <w:rFonts w:cstheme="minorHAnsi"/>
          <w:bCs/>
        </w:rPr>
        <w:t xml:space="preserve">3. </w:t>
      </w:r>
      <w:r w:rsidRPr="006663F8">
        <w:rPr>
          <w:rFonts w:cstheme="minorHAnsi"/>
          <w:bCs/>
        </w:rPr>
        <w:tab/>
        <w:t>OVA Challenge Model Protocols</w:t>
      </w:r>
    </w:p>
    <w:p w14:paraId="28157238" w14:textId="77777777" w:rsidR="00763C46" w:rsidRPr="006663F8" w:rsidRDefault="00763C46" w:rsidP="00763C46">
      <w:pPr>
        <w:pStyle w:val="Caption"/>
        <w:keepNext/>
        <w:spacing w:after="240"/>
        <w:ind w:left="505" w:hanging="505"/>
        <w:rPr>
          <w:rFonts w:asciiTheme="minorHAnsi" w:hAnsiTheme="minorHAnsi" w:cstheme="minorHAnsi"/>
          <w:bCs/>
          <w:i w:val="0"/>
          <w:iCs w:val="0"/>
          <w:color w:val="000000" w:themeColor="text1"/>
          <w:sz w:val="22"/>
          <w:szCs w:val="22"/>
        </w:rPr>
      </w:pPr>
      <w:r w:rsidRPr="006663F8">
        <w:rPr>
          <w:rFonts w:asciiTheme="minorHAnsi" w:hAnsiTheme="minorHAnsi" w:cstheme="minorHAnsi"/>
          <w:bCs/>
          <w:i w:val="0"/>
          <w:iCs w:val="0"/>
          <w:color w:val="000000" w:themeColor="text1"/>
          <w:sz w:val="22"/>
          <w:szCs w:val="22"/>
        </w:rPr>
        <w:t xml:space="preserve">4. </w:t>
      </w:r>
      <w:r w:rsidRPr="006663F8">
        <w:rPr>
          <w:rFonts w:asciiTheme="minorHAnsi" w:hAnsiTheme="minorHAnsi" w:cstheme="minorHAnsi"/>
          <w:bCs/>
          <w:i w:val="0"/>
          <w:iCs w:val="0"/>
          <w:color w:val="000000" w:themeColor="text1"/>
          <w:sz w:val="22"/>
          <w:szCs w:val="22"/>
        </w:rPr>
        <w:tab/>
        <w:t>Plasma pharmacokinetic data summary</w:t>
      </w:r>
    </w:p>
    <w:p w14:paraId="28157239" w14:textId="77777777" w:rsidR="00763C46" w:rsidRPr="006663F8" w:rsidRDefault="00763C46" w:rsidP="00763C46">
      <w:pPr>
        <w:pStyle w:val="Caption"/>
        <w:keepNext/>
        <w:spacing w:after="240"/>
        <w:ind w:left="505" w:hanging="505"/>
        <w:rPr>
          <w:rFonts w:asciiTheme="minorHAnsi" w:hAnsiTheme="minorHAnsi" w:cstheme="minorHAnsi"/>
          <w:bCs/>
          <w:i w:val="0"/>
          <w:iCs w:val="0"/>
          <w:color w:val="000000" w:themeColor="text1"/>
          <w:sz w:val="22"/>
          <w:szCs w:val="22"/>
        </w:rPr>
      </w:pPr>
      <w:r w:rsidRPr="006663F8">
        <w:rPr>
          <w:rFonts w:asciiTheme="minorHAnsi" w:hAnsiTheme="minorHAnsi" w:cstheme="minorHAnsi"/>
          <w:bCs/>
          <w:i w:val="0"/>
          <w:iCs w:val="0"/>
          <w:color w:val="000000" w:themeColor="text1"/>
          <w:sz w:val="22"/>
          <w:szCs w:val="22"/>
        </w:rPr>
        <w:t xml:space="preserve">5. </w:t>
      </w:r>
      <w:r w:rsidRPr="006663F8">
        <w:rPr>
          <w:rFonts w:asciiTheme="minorHAnsi" w:hAnsiTheme="minorHAnsi" w:cstheme="minorHAnsi"/>
          <w:bCs/>
          <w:i w:val="0"/>
          <w:iCs w:val="0"/>
          <w:color w:val="000000" w:themeColor="text1"/>
          <w:sz w:val="22"/>
          <w:szCs w:val="22"/>
        </w:rPr>
        <w:tab/>
        <w:t>MPA exposure in LN data summary</w:t>
      </w:r>
    </w:p>
    <w:p w14:paraId="2815723A" w14:textId="77777777" w:rsidR="00763C46" w:rsidRPr="006663F8" w:rsidRDefault="00763C46" w:rsidP="00763C46">
      <w:pPr>
        <w:pStyle w:val="Title"/>
        <w:spacing w:after="240"/>
        <w:ind w:left="505" w:hanging="505"/>
        <w:rPr>
          <w:rFonts w:asciiTheme="minorHAnsi" w:hAnsiTheme="minorHAnsi" w:cstheme="minorHAnsi"/>
          <w:bCs/>
          <w:sz w:val="22"/>
          <w:szCs w:val="22"/>
        </w:rPr>
      </w:pPr>
      <w:r w:rsidRPr="006663F8">
        <w:rPr>
          <w:rFonts w:asciiTheme="minorHAnsi" w:hAnsiTheme="minorHAnsi" w:cstheme="minorHAnsi"/>
          <w:bCs/>
          <w:sz w:val="22"/>
          <w:szCs w:val="22"/>
        </w:rPr>
        <w:t xml:space="preserve">6. </w:t>
      </w:r>
      <w:r w:rsidRPr="006663F8">
        <w:rPr>
          <w:rFonts w:asciiTheme="minorHAnsi" w:hAnsiTheme="minorHAnsi" w:cstheme="minorHAnsi"/>
          <w:bCs/>
          <w:sz w:val="22"/>
          <w:szCs w:val="22"/>
        </w:rPr>
        <w:tab/>
        <w:t xml:space="preserve">Additional LN immunofluorescence at 1 h post dose </w:t>
      </w:r>
    </w:p>
    <w:p w14:paraId="2815723B" w14:textId="77777777" w:rsidR="00763C46" w:rsidRPr="006663F8" w:rsidRDefault="00763C46" w:rsidP="00763C46">
      <w:pPr>
        <w:pStyle w:val="Title"/>
        <w:spacing w:after="240"/>
        <w:ind w:left="505" w:hanging="505"/>
        <w:rPr>
          <w:rFonts w:asciiTheme="minorHAnsi" w:hAnsiTheme="minorHAnsi" w:cstheme="minorHAnsi"/>
          <w:bCs/>
          <w:sz w:val="22"/>
          <w:szCs w:val="22"/>
        </w:rPr>
      </w:pPr>
      <w:r w:rsidRPr="006663F8">
        <w:rPr>
          <w:rFonts w:asciiTheme="minorHAnsi" w:hAnsiTheme="minorHAnsi" w:cstheme="minorHAnsi"/>
          <w:bCs/>
          <w:sz w:val="22"/>
          <w:szCs w:val="22"/>
        </w:rPr>
        <w:t xml:space="preserve">7. </w:t>
      </w:r>
      <w:r w:rsidRPr="006663F8">
        <w:rPr>
          <w:rFonts w:asciiTheme="minorHAnsi" w:hAnsiTheme="minorHAnsi" w:cstheme="minorHAnsi"/>
          <w:bCs/>
          <w:sz w:val="22"/>
          <w:szCs w:val="22"/>
        </w:rPr>
        <w:tab/>
        <w:t>Analytical methods for MPA in lymph, plasma and LN</w:t>
      </w:r>
    </w:p>
    <w:p w14:paraId="2815723C" w14:textId="77777777" w:rsidR="00763C46" w:rsidRPr="006663F8" w:rsidRDefault="00763C46" w:rsidP="00763C46">
      <w:pPr>
        <w:pStyle w:val="Title"/>
        <w:spacing w:after="240"/>
        <w:ind w:left="505" w:hanging="505"/>
        <w:rPr>
          <w:rFonts w:asciiTheme="minorHAnsi" w:hAnsiTheme="minorHAnsi" w:cstheme="minorHAnsi"/>
          <w:bCs/>
          <w:sz w:val="22"/>
          <w:szCs w:val="22"/>
        </w:rPr>
      </w:pPr>
      <w:r w:rsidRPr="006663F8">
        <w:rPr>
          <w:rFonts w:asciiTheme="minorHAnsi" w:hAnsiTheme="minorHAnsi" w:cstheme="minorHAnsi"/>
          <w:bCs/>
          <w:sz w:val="22"/>
          <w:szCs w:val="22"/>
        </w:rPr>
        <w:t xml:space="preserve">8. </w:t>
      </w:r>
      <w:r w:rsidRPr="006663F8">
        <w:rPr>
          <w:rFonts w:asciiTheme="minorHAnsi" w:hAnsiTheme="minorHAnsi" w:cstheme="minorHAnsi"/>
          <w:bCs/>
          <w:sz w:val="22"/>
          <w:szCs w:val="22"/>
        </w:rPr>
        <w:tab/>
        <w:t>Calculations</w:t>
      </w:r>
    </w:p>
    <w:p w14:paraId="2815723D" w14:textId="77777777" w:rsidR="00763C46" w:rsidRPr="006663F8" w:rsidRDefault="00763C46" w:rsidP="00763C46">
      <w:pPr>
        <w:pStyle w:val="Title"/>
        <w:spacing w:after="240"/>
        <w:ind w:left="505" w:hanging="505"/>
        <w:jc w:val="both"/>
        <w:rPr>
          <w:rFonts w:asciiTheme="minorHAnsi" w:hAnsiTheme="minorHAnsi" w:cstheme="minorHAnsi"/>
          <w:bCs/>
          <w:sz w:val="22"/>
          <w:szCs w:val="22"/>
        </w:rPr>
      </w:pPr>
      <w:r w:rsidRPr="006663F8">
        <w:rPr>
          <w:rFonts w:asciiTheme="minorHAnsi" w:hAnsiTheme="minorHAnsi" w:cstheme="minorHAnsi"/>
          <w:bCs/>
          <w:sz w:val="22"/>
          <w:szCs w:val="22"/>
        </w:rPr>
        <w:lastRenderedPageBreak/>
        <w:t xml:space="preserve">9. </w:t>
      </w:r>
      <w:r w:rsidRPr="006663F8">
        <w:rPr>
          <w:rFonts w:asciiTheme="minorHAnsi" w:hAnsiTheme="minorHAnsi" w:cstheme="minorHAnsi"/>
          <w:bCs/>
          <w:sz w:val="22"/>
          <w:szCs w:val="22"/>
        </w:rPr>
        <w:tab/>
        <w:t>Immunomodulation data for OT-II cells using the early treatment protocol in oral ovalbumin challenge model</w:t>
      </w:r>
    </w:p>
    <w:p w14:paraId="2815723E" w14:textId="77777777" w:rsidR="00763C46" w:rsidRPr="006663F8" w:rsidRDefault="00763C46" w:rsidP="00763C46">
      <w:pPr>
        <w:pStyle w:val="Title"/>
        <w:spacing w:after="240"/>
        <w:ind w:left="505" w:hanging="505"/>
        <w:jc w:val="both"/>
        <w:rPr>
          <w:rFonts w:asciiTheme="minorHAnsi" w:hAnsiTheme="minorHAnsi" w:cstheme="minorHAnsi"/>
          <w:bCs/>
          <w:sz w:val="22"/>
          <w:szCs w:val="22"/>
        </w:rPr>
      </w:pPr>
      <w:r w:rsidRPr="006663F8">
        <w:rPr>
          <w:rFonts w:asciiTheme="minorHAnsi" w:hAnsiTheme="minorHAnsi" w:cstheme="minorHAnsi"/>
          <w:bCs/>
          <w:sz w:val="22"/>
          <w:szCs w:val="22"/>
        </w:rPr>
        <w:t xml:space="preserve">10. </w:t>
      </w:r>
      <w:r w:rsidRPr="006663F8">
        <w:rPr>
          <w:rFonts w:asciiTheme="minorHAnsi" w:hAnsiTheme="minorHAnsi" w:cstheme="minorHAnsi"/>
          <w:bCs/>
          <w:sz w:val="22"/>
          <w:szCs w:val="22"/>
        </w:rPr>
        <w:tab/>
        <w:t>Immunomodulation data for OT-I cells using the late treatment protocol in oral ovalbumin challenge model</w:t>
      </w:r>
    </w:p>
    <w:p w14:paraId="2815723F" w14:textId="77777777" w:rsidR="00763C46" w:rsidRPr="006663F8" w:rsidRDefault="00763C46" w:rsidP="00763C46">
      <w:pPr>
        <w:pStyle w:val="Title"/>
        <w:spacing w:after="240"/>
        <w:ind w:left="505" w:hanging="505"/>
        <w:jc w:val="both"/>
        <w:rPr>
          <w:rFonts w:asciiTheme="minorHAnsi" w:hAnsiTheme="minorHAnsi" w:cstheme="minorHAnsi"/>
          <w:bCs/>
          <w:sz w:val="22"/>
          <w:szCs w:val="22"/>
        </w:rPr>
      </w:pPr>
      <w:r w:rsidRPr="006663F8">
        <w:rPr>
          <w:rFonts w:asciiTheme="minorHAnsi" w:hAnsiTheme="minorHAnsi" w:cstheme="minorHAnsi"/>
          <w:bCs/>
          <w:sz w:val="22"/>
          <w:szCs w:val="22"/>
        </w:rPr>
        <w:t>11.    Immunomodulation data in the Peyers’patches for OT-I cells using the late treatment protocol   in oral ovalbumin challenge model</w:t>
      </w:r>
    </w:p>
    <w:p w14:paraId="28157240" w14:textId="77777777" w:rsidR="00763C46" w:rsidRPr="006663F8" w:rsidRDefault="00763C46" w:rsidP="00763C46">
      <w:pPr>
        <w:pStyle w:val="Title"/>
        <w:spacing w:after="240"/>
        <w:ind w:left="505" w:hanging="505"/>
        <w:jc w:val="both"/>
        <w:rPr>
          <w:rFonts w:asciiTheme="minorHAnsi" w:hAnsiTheme="minorHAnsi" w:cstheme="minorHAnsi"/>
          <w:bCs/>
          <w:sz w:val="22"/>
          <w:szCs w:val="22"/>
        </w:rPr>
      </w:pPr>
      <w:r w:rsidRPr="006663F8">
        <w:rPr>
          <w:rFonts w:asciiTheme="minorHAnsi" w:hAnsiTheme="minorHAnsi" w:cstheme="minorHAnsi"/>
          <w:bCs/>
          <w:sz w:val="22"/>
          <w:szCs w:val="22"/>
        </w:rPr>
        <w:t>12.</w:t>
      </w:r>
      <w:r w:rsidRPr="006663F8">
        <w:rPr>
          <w:rFonts w:asciiTheme="minorHAnsi" w:hAnsiTheme="minorHAnsi" w:cstheme="minorHAnsi"/>
          <w:bCs/>
          <w:sz w:val="22"/>
          <w:szCs w:val="22"/>
        </w:rPr>
        <w:tab/>
        <w:t>Bodipy-TG lymph transport data in rats</w:t>
      </w:r>
    </w:p>
    <w:p w14:paraId="28157241" w14:textId="77777777" w:rsidR="00763C46" w:rsidRPr="006663F8" w:rsidRDefault="00763C46" w:rsidP="00763C46">
      <w:pPr>
        <w:pStyle w:val="Title"/>
        <w:spacing w:after="240"/>
        <w:ind w:left="505" w:hanging="505"/>
        <w:jc w:val="both"/>
        <w:rPr>
          <w:rFonts w:asciiTheme="minorHAnsi" w:hAnsiTheme="minorHAnsi" w:cstheme="minorHAnsi"/>
          <w:bCs/>
          <w:sz w:val="22"/>
          <w:szCs w:val="22"/>
        </w:rPr>
      </w:pPr>
    </w:p>
    <w:p w14:paraId="28157242" w14:textId="77777777" w:rsidR="00763C46" w:rsidRPr="006663F8" w:rsidRDefault="00763C46" w:rsidP="00763C46">
      <w:pPr>
        <w:pStyle w:val="Title"/>
        <w:ind w:left="505" w:hanging="505"/>
        <w:jc w:val="both"/>
        <w:rPr>
          <w:rFonts w:asciiTheme="minorHAnsi" w:hAnsiTheme="minorHAnsi" w:cstheme="minorHAnsi"/>
          <w:b/>
          <w:bCs/>
        </w:rPr>
      </w:pPr>
    </w:p>
    <w:p w14:paraId="28157243" w14:textId="77777777" w:rsidR="00763C46" w:rsidRPr="006663F8" w:rsidRDefault="00763C46" w:rsidP="00763C46">
      <w:pPr>
        <w:pStyle w:val="Title"/>
        <w:ind w:left="505" w:hanging="505"/>
        <w:rPr>
          <w:rFonts w:asciiTheme="minorHAnsi" w:hAnsiTheme="minorHAnsi" w:cstheme="minorHAnsi"/>
          <w:b/>
          <w:bCs/>
        </w:rPr>
      </w:pPr>
    </w:p>
    <w:p w14:paraId="28157244" w14:textId="77777777" w:rsidR="00763C46" w:rsidRPr="006663F8" w:rsidRDefault="00763C46" w:rsidP="00763C46">
      <w:pPr>
        <w:pStyle w:val="Title"/>
        <w:ind w:left="505" w:hanging="505"/>
        <w:rPr>
          <w:rFonts w:asciiTheme="minorHAnsi" w:hAnsiTheme="minorHAnsi" w:cstheme="minorHAnsi"/>
          <w:b/>
          <w:bCs/>
        </w:rPr>
      </w:pPr>
    </w:p>
    <w:p w14:paraId="28157245" w14:textId="77777777" w:rsidR="00763C46" w:rsidRPr="006663F8" w:rsidRDefault="00763C46" w:rsidP="00763C46">
      <w:pPr>
        <w:ind w:left="505" w:hanging="505"/>
      </w:pPr>
    </w:p>
    <w:p w14:paraId="28157246" w14:textId="77777777" w:rsidR="00763C46" w:rsidRPr="006663F8" w:rsidRDefault="00763C46" w:rsidP="00763C46"/>
    <w:p w14:paraId="28157247" w14:textId="77777777" w:rsidR="00763C46" w:rsidRPr="006663F8" w:rsidRDefault="00763C46" w:rsidP="00763C46"/>
    <w:p w14:paraId="28157248" w14:textId="77777777" w:rsidR="00763C46" w:rsidRPr="006663F8" w:rsidRDefault="00763C46" w:rsidP="006617BC">
      <w:pPr>
        <w:pStyle w:val="phdch31"/>
      </w:pPr>
      <w:bookmarkStart w:id="4" w:name="_Toc35828516"/>
      <w:bookmarkStart w:id="5" w:name="_Toc36002113"/>
    </w:p>
    <w:p w14:paraId="28157249" w14:textId="77777777" w:rsidR="00763C46" w:rsidRPr="006663F8" w:rsidRDefault="00763C46" w:rsidP="00763C46">
      <w:pPr>
        <w:rPr>
          <w:rFonts w:eastAsia="SimSun" w:cs="Arial"/>
          <w:color w:val="000000" w:themeColor="text1"/>
          <w:lang w:eastAsia="zh-CN"/>
        </w:rPr>
      </w:pPr>
      <w:r w:rsidRPr="006663F8">
        <w:br w:type="page"/>
      </w:r>
    </w:p>
    <w:p w14:paraId="2815724A" w14:textId="77777777" w:rsidR="00763C46" w:rsidRPr="006663F8" w:rsidRDefault="00763C46" w:rsidP="006617BC">
      <w:pPr>
        <w:pStyle w:val="phdch31"/>
      </w:pPr>
      <w:r w:rsidRPr="006663F8">
        <w:lastRenderedPageBreak/>
        <w:t>1. Bodipy-TG synthesis</w:t>
      </w:r>
      <w:bookmarkEnd w:id="4"/>
      <w:bookmarkEnd w:id="5"/>
      <w:r w:rsidRPr="006663F8">
        <w:t xml:space="preserve"> </w:t>
      </w:r>
    </w:p>
    <w:p w14:paraId="2815724B" w14:textId="77777777" w:rsidR="00763C46" w:rsidRPr="006663F8" w:rsidRDefault="00763C46" w:rsidP="00763C46">
      <w:pPr>
        <w:spacing w:line="240" w:lineRule="auto"/>
        <w:rPr>
          <w:rFonts w:eastAsia="Cambria" w:cstheme="minorHAnsi"/>
          <w:b/>
          <w:lang w:val="en-US"/>
        </w:rPr>
      </w:pPr>
      <w:r w:rsidRPr="006663F8">
        <w:rPr>
          <w:rFonts w:eastAsia="Cambria" w:cstheme="minorHAnsi"/>
          <w:b/>
          <w:lang w:val="en-US"/>
        </w:rPr>
        <w:t>Structure:</w:t>
      </w:r>
    </w:p>
    <w:p w14:paraId="2815724C" w14:textId="77777777" w:rsidR="00763C46" w:rsidRPr="006663F8" w:rsidRDefault="00763C46" w:rsidP="00763C46">
      <w:pPr>
        <w:spacing w:line="240" w:lineRule="auto"/>
        <w:jc w:val="center"/>
        <w:rPr>
          <w:rFonts w:eastAsia="SimSun" w:cstheme="minorHAnsi"/>
        </w:rPr>
      </w:pPr>
      <w:r w:rsidRPr="006663F8">
        <w:rPr>
          <w:rFonts w:eastAsia="SimSun" w:cstheme="minorHAnsi"/>
          <w:noProof/>
          <w:lang w:val="en-IN" w:eastAsia="en-IN"/>
        </w:rPr>
        <w:drawing>
          <wp:inline distT="0" distB="0" distL="0" distR="0" wp14:anchorId="28157366" wp14:editId="28157367">
            <wp:extent cx="2457450" cy="14668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57450" cy="1466850"/>
                    </a:xfrm>
                    <a:prstGeom prst="rect">
                      <a:avLst/>
                    </a:prstGeom>
                    <a:noFill/>
                    <a:ln>
                      <a:noFill/>
                    </a:ln>
                  </pic:spPr>
                </pic:pic>
              </a:graphicData>
            </a:graphic>
          </wp:inline>
        </w:drawing>
      </w:r>
    </w:p>
    <w:p w14:paraId="2815724D" w14:textId="77777777" w:rsidR="00763C46" w:rsidRPr="006663F8" w:rsidRDefault="00763C46" w:rsidP="00763C46">
      <w:pPr>
        <w:spacing w:line="240" w:lineRule="auto"/>
        <w:rPr>
          <w:rFonts w:eastAsia="SimSun" w:cstheme="minorHAnsi"/>
          <w:noProof/>
        </w:rPr>
      </w:pPr>
    </w:p>
    <w:p w14:paraId="2815724E" w14:textId="77777777" w:rsidR="00763C46" w:rsidRPr="006663F8" w:rsidRDefault="00763C46" w:rsidP="00763C46">
      <w:pPr>
        <w:spacing w:line="240" w:lineRule="auto"/>
        <w:rPr>
          <w:rFonts w:eastAsia="SimSun" w:cstheme="minorHAnsi"/>
        </w:rPr>
      </w:pPr>
    </w:p>
    <w:p w14:paraId="2815724F" w14:textId="77777777" w:rsidR="00763C46" w:rsidRPr="006663F8" w:rsidRDefault="00763C46" w:rsidP="00763C46">
      <w:pPr>
        <w:autoSpaceDE w:val="0"/>
        <w:autoSpaceDN w:val="0"/>
        <w:adjustRightInd w:val="0"/>
        <w:rPr>
          <w:rFonts w:eastAsia="SimSun" w:cstheme="minorHAnsi"/>
        </w:rPr>
      </w:pPr>
      <w:r w:rsidRPr="006663F8">
        <w:rPr>
          <w:rFonts w:eastAsia="SimSun" w:cstheme="minorHAnsi"/>
          <w:b/>
          <w:bCs/>
        </w:rPr>
        <w:t>Procedure:</w:t>
      </w:r>
      <w:r w:rsidRPr="006663F8">
        <w:rPr>
          <w:rFonts w:eastAsia="SimSun" w:cstheme="minorHAnsi"/>
        </w:rPr>
        <w:t xml:space="preserve"> </w:t>
      </w:r>
    </w:p>
    <w:p w14:paraId="28157250" w14:textId="77777777" w:rsidR="00763C46" w:rsidRPr="006663F8" w:rsidRDefault="00763C46" w:rsidP="00763C46">
      <w:pPr>
        <w:autoSpaceDE w:val="0"/>
        <w:autoSpaceDN w:val="0"/>
        <w:adjustRightInd w:val="0"/>
        <w:rPr>
          <w:rFonts w:eastAsia="SimSun" w:cstheme="minorHAnsi"/>
        </w:rPr>
      </w:pPr>
      <w:r w:rsidRPr="006663F8">
        <w:rPr>
          <w:rFonts w:eastAsia="SimSun" w:cstheme="minorHAnsi"/>
        </w:rPr>
        <w:t>4-(</w:t>
      </w:r>
      <w:proofErr w:type="gramStart"/>
      <w:r w:rsidRPr="006663F8">
        <w:rPr>
          <w:rFonts w:eastAsia="SimSun" w:cstheme="minorHAnsi"/>
        </w:rPr>
        <w:t>Dimethylamino)pyridine</w:t>
      </w:r>
      <w:proofErr w:type="gramEnd"/>
      <w:r w:rsidRPr="006663F8">
        <w:rPr>
          <w:rFonts w:eastAsia="SimSun" w:cstheme="minorHAnsi"/>
        </w:rPr>
        <w:t xml:space="preserve"> (DMAP, 2.9 mg, 24.1 µmol) and </w:t>
      </w:r>
      <w:r w:rsidRPr="006663F8">
        <w:rPr>
          <w:rFonts w:eastAsia="Cambria" w:cstheme="minorHAnsi"/>
        </w:rPr>
        <w:t xml:space="preserve">EDC•HCl (11.5 mg, 60.2 </w:t>
      </w:r>
      <w:r w:rsidRPr="006663F8">
        <w:rPr>
          <w:rFonts w:eastAsia="SimSun" w:cstheme="minorHAnsi"/>
        </w:rPr>
        <w:t>µmol</w:t>
      </w:r>
      <w:r w:rsidRPr="006663F8">
        <w:rPr>
          <w:rFonts w:eastAsia="Cambria" w:cstheme="minorHAnsi"/>
        </w:rPr>
        <w:t xml:space="preserve">) were added to a solution of 1,3-diglyceride </w:t>
      </w:r>
      <w:r w:rsidRPr="006663F8">
        <w:rPr>
          <w:rFonts w:eastAsia="Cambria" w:cstheme="minorHAnsi"/>
          <w:b/>
          <w:bCs/>
        </w:rPr>
        <w:t>2</w:t>
      </w:r>
      <w:r w:rsidRPr="006663F8">
        <w:rPr>
          <w:rFonts w:eastAsia="Cambria" w:cstheme="minorHAnsi"/>
        </w:rPr>
        <w:t xml:space="preserve"> (13.7 mg, 24.1 </w:t>
      </w:r>
      <w:r w:rsidRPr="006663F8">
        <w:rPr>
          <w:rFonts w:eastAsia="SimSun" w:cstheme="minorHAnsi"/>
        </w:rPr>
        <w:t>µmol</w:t>
      </w:r>
      <w:r w:rsidRPr="006663F8">
        <w:rPr>
          <w:rFonts w:eastAsia="Cambria" w:cstheme="minorHAnsi"/>
        </w:rPr>
        <w:t xml:space="preserve">) and BODIPY-558 acid </w:t>
      </w:r>
      <w:r w:rsidRPr="006663F8">
        <w:rPr>
          <w:rFonts w:eastAsia="Cambria" w:cstheme="minorHAnsi"/>
          <w:b/>
          <w:bCs/>
        </w:rPr>
        <w:t xml:space="preserve">1 </w:t>
      </w:r>
      <w:r w:rsidRPr="006663F8">
        <w:rPr>
          <w:rFonts w:eastAsia="Cambria" w:cstheme="minorHAnsi"/>
        </w:rPr>
        <w:t xml:space="preserve">(10.0 mg, 28.9 </w:t>
      </w:r>
      <w:r w:rsidRPr="006663F8">
        <w:rPr>
          <w:rFonts w:eastAsia="SimSun" w:cstheme="minorHAnsi"/>
        </w:rPr>
        <w:t>µmol</w:t>
      </w:r>
      <w:r w:rsidRPr="006663F8">
        <w:rPr>
          <w:rFonts w:eastAsia="Cambria" w:cstheme="minorHAnsi"/>
        </w:rPr>
        <w:t>) in CH</w:t>
      </w:r>
      <w:r w:rsidRPr="006663F8">
        <w:rPr>
          <w:rFonts w:eastAsia="Cambria" w:cstheme="minorHAnsi"/>
          <w:vertAlign w:val="subscript"/>
        </w:rPr>
        <w:t>2</w:t>
      </w:r>
      <w:r w:rsidRPr="006663F8">
        <w:rPr>
          <w:rFonts w:eastAsia="Cambria" w:cstheme="minorHAnsi"/>
        </w:rPr>
        <w:t>Cl</w:t>
      </w:r>
      <w:r w:rsidRPr="006663F8">
        <w:rPr>
          <w:rFonts w:eastAsia="Cambria" w:cstheme="minorHAnsi"/>
          <w:vertAlign w:val="subscript"/>
        </w:rPr>
        <w:t>2</w:t>
      </w:r>
      <w:r w:rsidRPr="006663F8">
        <w:rPr>
          <w:rFonts w:eastAsia="Cambria" w:cstheme="minorHAnsi"/>
        </w:rPr>
        <w:t xml:space="preserve"> (1 mL) and the mixture stirred at room temperature for 18 h. The reaction was concentrated under reduced pressure to give the crude product. Purification by silica gel chromatography (7.5% to 9% ethyl</w:t>
      </w:r>
      <w:r w:rsidRPr="006663F8">
        <w:rPr>
          <w:rFonts w:eastAsia="SimSun" w:cstheme="minorHAnsi"/>
        </w:rPr>
        <w:t xml:space="preserve"> acetate/hexanes) gave BODIPY-TG </w:t>
      </w:r>
      <w:r w:rsidRPr="006663F8">
        <w:rPr>
          <w:rFonts w:eastAsia="SimSun" w:cstheme="minorHAnsi"/>
          <w:b/>
          <w:bCs/>
        </w:rPr>
        <w:t>3</w:t>
      </w:r>
      <w:r w:rsidRPr="006663F8">
        <w:rPr>
          <w:rFonts w:eastAsia="SimSun" w:cstheme="minorHAnsi"/>
        </w:rPr>
        <w:t xml:space="preserve"> (8.0 mg, 37%) as a purple solid;</w:t>
      </w:r>
    </w:p>
    <w:p w14:paraId="28157251" w14:textId="77777777" w:rsidR="00763C46" w:rsidRPr="006663F8" w:rsidRDefault="00763C46" w:rsidP="00763C46">
      <w:pPr>
        <w:rPr>
          <w:rFonts w:eastAsia="SimSun" w:cstheme="minorHAnsi"/>
        </w:rPr>
      </w:pPr>
      <w:r w:rsidRPr="006663F8">
        <w:rPr>
          <w:rFonts w:eastAsia="SimSun" w:cstheme="minorHAnsi"/>
          <w:vertAlign w:val="superscript"/>
        </w:rPr>
        <w:t>1</w:t>
      </w:r>
      <w:r w:rsidRPr="006663F8">
        <w:rPr>
          <w:rFonts w:eastAsia="SimSun" w:cstheme="minorHAnsi"/>
        </w:rPr>
        <w:t>H NMR (401 MHz, CDCl</w:t>
      </w:r>
      <w:r w:rsidRPr="006663F8">
        <w:rPr>
          <w:rFonts w:eastAsia="SimSun" w:cstheme="minorHAnsi"/>
          <w:vertAlign w:val="subscript"/>
        </w:rPr>
        <w:t>3</w:t>
      </w:r>
      <w:r w:rsidRPr="006663F8">
        <w:rPr>
          <w:rFonts w:eastAsia="SimSun" w:cstheme="minorHAnsi"/>
        </w:rPr>
        <w:t xml:space="preserve">) δ 8.16 (dd, </w:t>
      </w:r>
      <w:r w:rsidRPr="006663F8">
        <w:rPr>
          <w:rFonts w:eastAsia="SimSun" w:cstheme="minorHAnsi"/>
          <w:i/>
          <w:iCs/>
        </w:rPr>
        <w:t>J</w:t>
      </w:r>
      <w:r w:rsidRPr="006663F8">
        <w:rPr>
          <w:rFonts w:eastAsia="SimSun" w:cstheme="minorHAnsi"/>
        </w:rPr>
        <w:t xml:space="preserve"> = 3.9, 1.0 Hz, 1H), 7.50 (dd, </w:t>
      </w:r>
      <w:r w:rsidRPr="006663F8">
        <w:rPr>
          <w:rFonts w:eastAsia="SimSun" w:cstheme="minorHAnsi"/>
          <w:i/>
          <w:iCs/>
        </w:rPr>
        <w:t>J</w:t>
      </w:r>
      <w:r w:rsidRPr="006663F8">
        <w:rPr>
          <w:rFonts w:eastAsia="SimSun" w:cstheme="minorHAnsi"/>
        </w:rPr>
        <w:t xml:space="preserve"> = 5.1, 1.0 Hz, 1H), 7.18 (dd, </w:t>
      </w:r>
      <w:r w:rsidRPr="006663F8">
        <w:rPr>
          <w:rFonts w:eastAsia="SimSun" w:cstheme="minorHAnsi"/>
          <w:i/>
          <w:iCs/>
        </w:rPr>
        <w:t>J</w:t>
      </w:r>
      <w:r w:rsidRPr="006663F8">
        <w:rPr>
          <w:rFonts w:eastAsia="SimSun" w:cstheme="minorHAnsi"/>
        </w:rPr>
        <w:t xml:space="preserve"> = 5.0, 3.9 Hz, 1H), 7.12 (s, 1H), 7.04 (d, </w:t>
      </w:r>
      <w:r w:rsidRPr="006663F8">
        <w:rPr>
          <w:rFonts w:eastAsia="SimSun" w:cstheme="minorHAnsi"/>
          <w:i/>
          <w:iCs/>
        </w:rPr>
        <w:t>J</w:t>
      </w:r>
      <w:r w:rsidRPr="006663F8">
        <w:rPr>
          <w:rFonts w:eastAsia="SimSun" w:cstheme="minorHAnsi"/>
        </w:rPr>
        <w:t xml:space="preserve"> = 4.4 Hz, 1H), 6.97 (d, </w:t>
      </w:r>
      <w:r w:rsidRPr="006663F8">
        <w:rPr>
          <w:rFonts w:eastAsia="SimSun" w:cstheme="minorHAnsi"/>
          <w:i/>
          <w:iCs/>
        </w:rPr>
        <w:t>J</w:t>
      </w:r>
      <w:r w:rsidRPr="006663F8">
        <w:rPr>
          <w:rFonts w:eastAsia="SimSun" w:cstheme="minorHAnsi"/>
        </w:rPr>
        <w:t xml:space="preserve"> = 4.1 Hz, 1H), 6.80 (d, </w:t>
      </w:r>
      <w:r w:rsidRPr="006663F8">
        <w:rPr>
          <w:rFonts w:eastAsia="SimSun" w:cstheme="minorHAnsi"/>
          <w:i/>
          <w:iCs/>
        </w:rPr>
        <w:t>J</w:t>
      </w:r>
      <w:r w:rsidRPr="006663F8">
        <w:rPr>
          <w:rFonts w:eastAsia="SimSun" w:cstheme="minorHAnsi"/>
        </w:rPr>
        <w:t xml:space="preserve"> = 4.2 Hz, 1H), 6.38 (d, </w:t>
      </w:r>
      <w:r w:rsidRPr="006663F8">
        <w:rPr>
          <w:rFonts w:eastAsia="SimSun" w:cstheme="minorHAnsi"/>
          <w:i/>
          <w:iCs/>
        </w:rPr>
        <w:t>J</w:t>
      </w:r>
      <w:r w:rsidRPr="006663F8">
        <w:rPr>
          <w:rFonts w:eastAsia="SimSun" w:cstheme="minorHAnsi"/>
        </w:rPr>
        <w:t xml:space="preserve"> = 4.1 Hz, 1H), 5.28 (m, 1H), 4.29 (dd, </w:t>
      </w:r>
      <w:r w:rsidRPr="006663F8">
        <w:rPr>
          <w:rFonts w:eastAsia="SimSun" w:cstheme="minorHAnsi"/>
          <w:i/>
          <w:iCs/>
        </w:rPr>
        <w:t>J</w:t>
      </w:r>
      <w:r w:rsidRPr="006663F8">
        <w:rPr>
          <w:rFonts w:eastAsia="SimSun" w:cstheme="minorHAnsi"/>
        </w:rPr>
        <w:t xml:space="preserve"> = 11.9, 4.3 Hz, 2H), 4.14 (dd, </w:t>
      </w:r>
      <w:r w:rsidRPr="006663F8">
        <w:rPr>
          <w:rFonts w:eastAsia="SimSun" w:cstheme="minorHAnsi"/>
          <w:i/>
          <w:iCs/>
        </w:rPr>
        <w:t>J</w:t>
      </w:r>
      <w:r w:rsidRPr="006663F8">
        <w:rPr>
          <w:rFonts w:eastAsia="SimSun" w:cstheme="minorHAnsi"/>
        </w:rPr>
        <w:t xml:space="preserve"> = 12.1, 5.8 Hz, 2H), 3.37 (t, </w:t>
      </w:r>
      <w:r w:rsidRPr="006663F8">
        <w:rPr>
          <w:rFonts w:eastAsia="SimSun" w:cstheme="minorHAnsi"/>
          <w:i/>
          <w:iCs/>
        </w:rPr>
        <w:t>J</w:t>
      </w:r>
      <w:r w:rsidRPr="006663F8">
        <w:rPr>
          <w:rFonts w:eastAsia="SimSun" w:cstheme="minorHAnsi"/>
        </w:rPr>
        <w:t xml:space="preserve"> = 7.4 Hz, 2H), 2.82 (t, </w:t>
      </w:r>
      <w:r w:rsidRPr="006663F8">
        <w:rPr>
          <w:rFonts w:eastAsia="SimSun" w:cstheme="minorHAnsi"/>
          <w:i/>
          <w:iCs/>
        </w:rPr>
        <w:t>J</w:t>
      </w:r>
      <w:r w:rsidRPr="006663F8">
        <w:rPr>
          <w:rFonts w:eastAsia="SimSun" w:cstheme="minorHAnsi"/>
        </w:rPr>
        <w:t xml:space="preserve"> = 7.4 Hz, 2H), 2.29 (t, </w:t>
      </w:r>
      <w:r w:rsidRPr="006663F8">
        <w:rPr>
          <w:rFonts w:eastAsia="SimSun" w:cstheme="minorHAnsi"/>
          <w:i/>
          <w:iCs/>
        </w:rPr>
        <w:t>J</w:t>
      </w:r>
      <w:r w:rsidRPr="006663F8">
        <w:rPr>
          <w:rFonts w:eastAsia="SimSun" w:cstheme="minorHAnsi"/>
        </w:rPr>
        <w:t xml:space="preserve"> = 7.6 Hz, 4H), 1.65 – 1.52 (m, 4H), 1.37 – 1.19 (m, 48H), 0.88 (t, </w:t>
      </w:r>
      <w:r w:rsidRPr="006663F8">
        <w:rPr>
          <w:rFonts w:eastAsia="SimSun" w:cstheme="minorHAnsi"/>
          <w:i/>
          <w:iCs/>
        </w:rPr>
        <w:t>J</w:t>
      </w:r>
      <w:r w:rsidRPr="006663F8">
        <w:rPr>
          <w:rFonts w:eastAsia="SimSun" w:cstheme="minorHAnsi"/>
        </w:rPr>
        <w:t xml:space="preserve"> = 6.9 Hz, 6H);</w:t>
      </w:r>
    </w:p>
    <w:p w14:paraId="28157252" w14:textId="77777777" w:rsidR="00763C46" w:rsidRPr="006663F8" w:rsidRDefault="00763C46" w:rsidP="00763C46">
      <w:pPr>
        <w:rPr>
          <w:rFonts w:eastAsia="SimSun" w:cstheme="minorHAnsi"/>
          <w:szCs w:val="24"/>
          <w:lang w:val="pl-PL" w:eastAsia="en-IN"/>
        </w:rPr>
      </w:pPr>
      <w:r w:rsidRPr="006663F8">
        <w:rPr>
          <w:rFonts w:eastAsia="SimSun" w:cstheme="minorHAnsi"/>
          <w:szCs w:val="24"/>
          <w:vertAlign w:val="superscript"/>
          <w:lang w:val="pl-PL" w:eastAsia="en-IN"/>
        </w:rPr>
        <w:t>13</w:t>
      </w:r>
      <w:r w:rsidRPr="006663F8">
        <w:rPr>
          <w:rFonts w:eastAsia="SimSun" w:cstheme="minorHAnsi"/>
          <w:szCs w:val="24"/>
          <w:lang w:val="pl-PL" w:eastAsia="en-IN"/>
        </w:rPr>
        <w:t>C NMR (101 MHz, CDCl</w:t>
      </w:r>
      <w:r w:rsidRPr="006663F8">
        <w:rPr>
          <w:rFonts w:eastAsia="SimSun" w:cstheme="minorHAnsi"/>
          <w:szCs w:val="24"/>
          <w:vertAlign w:val="subscript"/>
          <w:lang w:val="pl-PL" w:eastAsia="en-IN"/>
        </w:rPr>
        <w:t>3</w:t>
      </w:r>
      <w:r w:rsidRPr="006663F8">
        <w:rPr>
          <w:rFonts w:eastAsia="SimSun" w:cstheme="minorHAnsi"/>
          <w:szCs w:val="24"/>
          <w:lang w:val="pl-PL" w:eastAsia="en-IN"/>
        </w:rPr>
        <w:t xml:space="preserve">) </w:t>
      </w:r>
      <w:r w:rsidRPr="006663F8">
        <w:rPr>
          <w:rFonts w:eastAsia="SimSun" w:cstheme="minorHAnsi"/>
          <w:szCs w:val="24"/>
          <w:lang w:val="en-IN" w:eastAsia="en-IN"/>
        </w:rPr>
        <w:t>δ</w:t>
      </w:r>
      <w:r w:rsidRPr="006663F8">
        <w:rPr>
          <w:rFonts w:eastAsia="SimSun" w:cstheme="minorHAnsi"/>
          <w:szCs w:val="24"/>
          <w:lang w:val="pl-PL" w:eastAsia="en-IN"/>
        </w:rPr>
        <w:t xml:space="preserve"> 173.5 (C), 171.7 (C), 131.5 (CH), 130.8 (CH), 129.7 (CH), 129.2 (CH), 126.8 (CH), 120.6 (CH), 118.8 (CH), 114.2 (CH), 69.6 (CH), 62.2 (2C; CH</w:t>
      </w:r>
      <w:r w:rsidRPr="006663F8">
        <w:rPr>
          <w:rFonts w:eastAsia="SimSun" w:cstheme="minorHAnsi"/>
          <w:szCs w:val="24"/>
          <w:vertAlign w:val="subscript"/>
          <w:lang w:val="pl-PL" w:eastAsia="en-IN"/>
        </w:rPr>
        <w:t>2</w:t>
      </w:r>
      <w:r w:rsidRPr="006663F8">
        <w:rPr>
          <w:rFonts w:eastAsia="SimSun" w:cstheme="minorHAnsi"/>
          <w:szCs w:val="24"/>
          <w:lang w:val="pl-PL" w:eastAsia="en-IN"/>
        </w:rPr>
        <w:t>), 34.2 (2C; CH</w:t>
      </w:r>
      <w:r w:rsidRPr="006663F8">
        <w:rPr>
          <w:rFonts w:eastAsia="SimSun" w:cstheme="minorHAnsi"/>
          <w:szCs w:val="24"/>
          <w:vertAlign w:val="subscript"/>
          <w:lang w:val="pl-PL" w:eastAsia="en-IN"/>
        </w:rPr>
        <w:t>2</w:t>
      </w:r>
      <w:r w:rsidRPr="006663F8">
        <w:rPr>
          <w:rFonts w:eastAsia="SimSun" w:cstheme="minorHAnsi"/>
          <w:szCs w:val="24"/>
          <w:lang w:val="pl-PL" w:eastAsia="en-IN"/>
        </w:rPr>
        <w:t>), 33.2 (CH</w:t>
      </w:r>
      <w:r w:rsidRPr="006663F8">
        <w:rPr>
          <w:rFonts w:eastAsia="SimSun" w:cstheme="minorHAnsi"/>
          <w:szCs w:val="24"/>
          <w:vertAlign w:val="subscript"/>
          <w:lang w:val="pl-PL" w:eastAsia="en-IN"/>
        </w:rPr>
        <w:t>2</w:t>
      </w:r>
      <w:r w:rsidRPr="006663F8">
        <w:rPr>
          <w:rFonts w:eastAsia="SimSun" w:cstheme="minorHAnsi"/>
          <w:szCs w:val="24"/>
          <w:lang w:val="pl-PL" w:eastAsia="en-IN"/>
        </w:rPr>
        <w:t>), 32.1 (2C; CH</w:t>
      </w:r>
      <w:r w:rsidRPr="006663F8">
        <w:rPr>
          <w:rFonts w:eastAsia="SimSun" w:cstheme="minorHAnsi"/>
          <w:szCs w:val="24"/>
          <w:vertAlign w:val="subscript"/>
          <w:lang w:val="pl-PL" w:eastAsia="en-IN"/>
        </w:rPr>
        <w:t>2</w:t>
      </w:r>
      <w:r w:rsidRPr="006663F8">
        <w:rPr>
          <w:rFonts w:eastAsia="SimSun" w:cstheme="minorHAnsi"/>
          <w:szCs w:val="24"/>
          <w:lang w:val="pl-PL" w:eastAsia="en-IN"/>
        </w:rPr>
        <w:t>), 29.85 (2C; CH</w:t>
      </w:r>
      <w:r w:rsidRPr="006663F8">
        <w:rPr>
          <w:rFonts w:eastAsia="SimSun" w:cstheme="minorHAnsi"/>
          <w:szCs w:val="24"/>
          <w:vertAlign w:val="subscript"/>
          <w:lang w:val="pl-PL" w:eastAsia="en-IN"/>
        </w:rPr>
        <w:t>2</w:t>
      </w:r>
      <w:r w:rsidRPr="006663F8">
        <w:rPr>
          <w:rFonts w:eastAsia="SimSun" w:cstheme="minorHAnsi"/>
          <w:szCs w:val="24"/>
          <w:lang w:val="pl-PL" w:eastAsia="en-IN"/>
        </w:rPr>
        <w:t>), 29.81 (2C; CH</w:t>
      </w:r>
      <w:r w:rsidRPr="006663F8">
        <w:rPr>
          <w:rFonts w:eastAsia="SimSun" w:cstheme="minorHAnsi"/>
          <w:szCs w:val="24"/>
          <w:vertAlign w:val="subscript"/>
          <w:lang w:val="pl-PL" w:eastAsia="en-IN"/>
        </w:rPr>
        <w:t>2</w:t>
      </w:r>
      <w:r w:rsidRPr="006663F8">
        <w:rPr>
          <w:rFonts w:eastAsia="SimSun" w:cstheme="minorHAnsi"/>
          <w:szCs w:val="24"/>
          <w:lang w:val="pl-PL" w:eastAsia="en-IN"/>
        </w:rPr>
        <w:t>), 29.77 (2C; CH</w:t>
      </w:r>
      <w:r w:rsidRPr="006663F8">
        <w:rPr>
          <w:rFonts w:eastAsia="SimSun" w:cstheme="minorHAnsi"/>
          <w:szCs w:val="24"/>
          <w:vertAlign w:val="subscript"/>
          <w:lang w:val="pl-PL" w:eastAsia="en-IN"/>
        </w:rPr>
        <w:t>2</w:t>
      </w:r>
      <w:r w:rsidRPr="006663F8">
        <w:rPr>
          <w:rFonts w:eastAsia="SimSun" w:cstheme="minorHAnsi"/>
          <w:szCs w:val="24"/>
          <w:lang w:val="pl-PL" w:eastAsia="en-IN"/>
        </w:rPr>
        <w:t>), 29.6 (2C; CH</w:t>
      </w:r>
      <w:r w:rsidRPr="006663F8">
        <w:rPr>
          <w:rFonts w:eastAsia="SimSun" w:cstheme="minorHAnsi"/>
          <w:szCs w:val="24"/>
          <w:vertAlign w:val="subscript"/>
          <w:lang w:val="pl-PL" w:eastAsia="en-IN"/>
        </w:rPr>
        <w:t>2</w:t>
      </w:r>
      <w:r w:rsidRPr="006663F8">
        <w:rPr>
          <w:rFonts w:eastAsia="SimSun" w:cstheme="minorHAnsi"/>
          <w:szCs w:val="24"/>
          <w:lang w:val="pl-PL" w:eastAsia="en-IN"/>
        </w:rPr>
        <w:t>), 29.5 (2C; CH</w:t>
      </w:r>
      <w:r w:rsidRPr="006663F8">
        <w:rPr>
          <w:rFonts w:eastAsia="SimSun" w:cstheme="minorHAnsi"/>
          <w:szCs w:val="24"/>
          <w:vertAlign w:val="subscript"/>
          <w:lang w:val="pl-PL" w:eastAsia="en-IN"/>
        </w:rPr>
        <w:t>2</w:t>
      </w:r>
      <w:r w:rsidRPr="006663F8">
        <w:rPr>
          <w:rFonts w:eastAsia="SimSun" w:cstheme="minorHAnsi"/>
          <w:szCs w:val="24"/>
          <w:lang w:val="pl-PL" w:eastAsia="en-IN"/>
        </w:rPr>
        <w:t>), 29.4 (2C; CH</w:t>
      </w:r>
      <w:r w:rsidRPr="006663F8">
        <w:rPr>
          <w:rFonts w:eastAsia="SimSun" w:cstheme="minorHAnsi"/>
          <w:szCs w:val="24"/>
          <w:vertAlign w:val="subscript"/>
          <w:lang w:val="pl-PL" w:eastAsia="en-IN"/>
        </w:rPr>
        <w:t>2</w:t>
      </w:r>
      <w:r w:rsidRPr="006663F8">
        <w:rPr>
          <w:rFonts w:eastAsia="SimSun" w:cstheme="minorHAnsi"/>
          <w:szCs w:val="24"/>
          <w:lang w:val="pl-PL" w:eastAsia="en-IN"/>
        </w:rPr>
        <w:t>), 29.3 (2C; CH</w:t>
      </w:r>
      <w:r w:rsidRPr="006663F8">
        <w:rPr>
          <w:rFonts w:eastAsia="SimSun" w:cstheme="minorHAnsi"/>
          <w:szCs w:val="24"/>
          <w:vertAlign w:val="subscript"/>
          <w:lang w:val="pl-PL" w:eastAsia="en-IN"/>
        </w:rPr>
        <w:t>2</w:t>
      </w:r>
      <w:r w:rsidRPr="006663F8">
        <w:rPr>
          <w:rFonts w:eastAsia="SimSun" w:cstheme="minorHAnsi"/>
          <w:szCs w:val="24"/>
          <w:lang w:val="pl-PL" w:eastAsia="en-IN"/>
        </w:rPr>
        <w:t>), 25.0 (2C; CH</w:t>
      </w:r>
      <w:r w:rsidRPr="006663F8">
        <w:rPr>
          <w:rFonts w:eastAsia="SimSun" w:cstheme="minorHAnsi"/>
          <w:szCs w:val="24"/>
          <w:vertAlign w:val="subscript"/>
          <w:lang w:val="pl-PL" w:eastAsia="en-IN"/>
        </w:rPr>
        <w:t>2</w:t>
      </w:r>
      <w:r w:rsidRPr="006663F8">
        <w:rPr>
          <w:rFonts w:eastAsia="SimSun" w:cstheme="minorHAnsi"/>
          <w:szCs w:val="24"/>
          <w:lang w:val="pl-PL" w:eastAsia="en-IN"/>
        </w:rPr>
        <w:t>), 24.1 (CH</w:t>
      </w:r>
      <w:r w:rsidRPr="006663F8">
        <w:rPr>
          <w:rFonts w:eastAsia="SimSun" w:cstheme="minorHAnsi"/>
          <w:szCs w:val="24"/>
          <w:vertAlign w:val="subscript"/>
          <w:lang w:val="pl-PL" w:eastAsia="en-IN"/>
        </w:rPr>
        <w:t>2</w:t>
      </w:r>
      <w:r w:rsidRPr="006663F8">
        <w:rPr>
          <w:rFonts w:eastAsia="SimSun" w:cstheme="minorHAnsi"/>
          <w:szCs w:val="24"/>
          <w:lang w:val="pl-PL" w:eastAsia="en-IN"/>
        </w:rPr>
        <w:t>), 22.8 (2C; CH</w:t>
      </w:r>
      <w:r w:rsidRPr="006663F8">
        <w:rPr>
          <w:rFonts w:eastAsia="SimSun" w:cstheme="minorHAnsi"/>
          <w:szCs w:val="24"/>
          <w:vertAlign w:val="subscript"/>
          <w:lang w:val="pl-PL" w:eastAsia="en-IN"/>
        </w:rPr>
        <w:t>2</w:t>
      </w:r>
      <w:r w:rsidRPr="006663F8">
        <w:rPr>
          <w:rFonts w:eastAsia="SimSun" w:cstheme="minorHAnsi"/>
          <w:szCs w:val="24"/>
          <w:lang w:val="pl-PL" w:eastAsia="en-IN"/>
        </w:rPr>
        <w:t>), 14.3 (2C; CH</w:t>
      </w:r>
      <w:r w:rsidRPr="006663F8">
        <w:rPr>
          <w:rFonts w:eastAsia="SimSun" w:cstheme="minorHAnsi"/>
          <w:szCs w:val="24"/>
          <w:vertAlign w:val="subscript"/>
          <w:lang w:val="pl-PL" w:eastAsia="en-IN"/>
        </w:rPr>
        <w:t>3</w:t>
      </w:r>
      <w:r w:rsidRPr="006663F8">
        <w:rPr>
          <w:rFonts w:eastAsia="SimSun" w:cstheme="minorHAnsi"/>
          <w:szCs w:val="24"/>
          <w:lang w:val="pl-PL" w:eastAsia="en-IN"/>
        </w:rPr>
        <w:t>);</w:t>
      </w:r>
    </w:p>
    <w:p w14:paraId="28157253" w14:textId="77777777" w:rsidR="00763C46" w:rsidRPr="006663F8" w:rsidRDefault="00763C46" w:rsidP="00763C4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SimSun" w:cstheme="minorHAnsi"/>
        </w:rPr>
      </w:pPr>
      <w:r w:rsidRPr="006663F8">
        <w:rPr>
          <w:rFonts w:eastAsia="SimSun" w:cstheme="minorHAnsi"/>
          <w:i/>
          <w:iCs/>
        </w:rPr>
        <w:t xml:space="preserve">Note: </w:t>
      </w:r>
      <w:r w:rsidRPr="006663F8">
        <w:rPr>
          <w:rFonts w:eastAsia="SimSun" w:cstheme="minorHAnsi"/>
        </w:rPr>
        <w:t>All five aromatic quaternary carbon signals were too weak to be observed, while several of the aromatic CH signals were also relatively weak.</w:t>
      </w:r>
    </w:p>
    <w:p w14:paraId="28157254" w14:textId="77777777" w:rsidR="00763C46" w:rsidRPr="006663F8" w:rsidRDefault="00763C46" w:rsidP="00763C46">
      <w:pPr>
        <w:autoSpaceDE w:val="0"/>
        <w:autoSpaceDN w:val="0"/>
        <w:adjustRightInd w:val="0"/>
        <w:spacing w:line="240" w:lineRule="auto"/>
        <w:rPr>
          <w:rFonts w:eastAsia="SimSun" w:cstheme="minorHAnsi"/>
        </w:rPr>
      </w:pPr>
    </w:p>
    <w:p w14:paraId="28157255" w14:textId="77777777" w:rsidR="00763C46" w:rsidRPr="006663F8" w:rsidRDefault="00763C46" w:rsidP="00763C46">
      <w:pPr>
        <w:rPr>
          <w:rFonts w:eastAsia="SimSun" w:cstheme="minorHAnsi"/>
          <w:b/>
          <w:bCs/>
        </w:rPr>
      </w:pPr>
      <w:r w:rsidRPr="006663F8">
        <w:rPr>
          <w:rFonts w:eastAsia="SimSun" w:cstheme="minorHAnsi"/>
          <w:b/>
          <w:bCs/>
        </w:rPr>
        <w:br w:type="page"/>
      </w:r>
    </w:p>
    <w:p w14:paraId="28157256" w14:textId="77777777" w:rsidR="00763C46" w:rsidRPr="006663F8" w:rsidRDefault="00763C46" w:rsidP="00763C46">
      <w:pPr>
        <w:spacing w:line="240" w:lineRule="auto"/>
        <w:rPr>
          <w:rFonts w:eastAsia="SimSun" w:cstheme="minorHAnsi"/>
          <w:b/>
          <w:bCs/>
        </w:rPr>
      </w:pPr>
      <w:r w:rsidRPr="006663F8">
        <w:rPr>
          <w:rFonts w:eastAsia="SimSun" w:cstheme="minorHAnsi"/>
          <w:b/>
          <w:bCs/>
        </w:rPr>
        <w:lastRenderedPageBreak/>
        <w:t>Full reaction scheme:</w:t>
      </w:r>
    </w:p>
    <w:p w14:paraId="28157257" w14:textId="77777777" w:rsidR="00763C46" w:rsidRPr="006663F8" w:rsidRDefault="00763C46" w:rsidP="00763C46">
      <w:pPr>
        <w:spacing w:line="240" w:lineRule="auto"/>
        <w:rPr>
          <w:rFonts w:eastAsia="SimSun" w:cstheme="minorHAnsi"/>
          <w:b/>
          <w:bCs/>
        </w:rPr>
      </w:pPr>
    </w:p>
    <w:p w14:paraId="28157258" w14:textId="77777777" w:rsidR="00763C46" w:rsidRPr="006663F8" w:rsidRDefault="00763C46" w:rsidP="00763C46">
      <w:pPr>
        <w:spacing w:line="240" w:lineRule="auto"/>
        <w:jc w:val="center"/>
        <w:rPr>
          <w:rFonts w:eastAsia="SimSun" w:cstheme="minorHAnsi"/>
          <w:b/>
        </w:rPr>
      </w:pPr>
      <w:r w:rsidRPr="006663F8">
        <w:rPr>
          <w:rFonts w:eastAsia="SimSun" w:cstheme="minorHAnsi"/>
          <w:noProof/>
          <w:lang w:val="en-IN" w:eastAsia="en-IN"/>
        </w:rPr>
        <w:drawing>
          <wp:inline distT="0" distB="0" distL="0" distR="0" wp14:anchorId="28157368" wp14:editId="28157369">
            <wp:extent cx="2724150" cy="28670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24150" cy="2867025"/>
                    </a:xfrm>
                    <a:prstGeom prst="rect">
                      <a:avLst/>
                    </a:prstGeom>
                    <a:noFill/>
                    <a:ln>
                      <a:noFill/>
                    </a:ln>
                  </pic:spPr>
                </pic:pic>
              </a:graphicData>
            </a:graphic>
          </wp:inline>
        </w:drawing>
      </w:r>
    </w:p>
    <w:p w14:paraId="28157259" w14:textId="77777777" w:rsidR="00763C46" w:rsidRPr="006663F8" w:rsidRDefault="00763C46" w:rsidP="00763C46">
      <w:pPr>
        <w:spacing w:line="240" w:lineRule="auto"/>
        <w:jc w:val="center"/>
        <w:rPr>
          <w:rFonts w:eastAsia="SimSun" w:cstheme="minorHAnsi"/>
        </w:rPr>
      </w:pPr>
    </w:p>
    <w:p w14:paraId="2815725A" w14:textId="77777777" w:rsidR="00763C46" w:rsidRPr="006663F8" w:rsidRDefault="00763C46" w:rsidP="00763C46">
      <w:pPr>
        <w:spacing w:line="240" w:lineRule="auto"/>
        <w:rPr>
          <w:rFonts w:eastAsia="SimSun" w:cstheme="minorHAnsi"/>
          <w:b/>
          <w:bCs/>
        </w:rPr>
      </w:pPr>
    </w:p>
    <w:p w14:paraId="2815725B" w14:textId="77777777" w:rsidR="00763C46" w:rsidRPr="006663F8" w:rsidRDefault="00763C46" w:rsidP="00763C46">
      <w:pPr>
        <w:spacing w:line="240" w:lineRule="auto"/>
        <w:rPr>
          <w:rFonts w:eastAsia="SimSun" w:cstheme="minorHAnsi"/>
          <w:b/>
          <w:bCs/>
        </w:rPr>
      </w:pPr>
      <w:r w:rsidRPr="006663F8">
        <w:rPr>
          <w:rFonts w:eastAsia="SimSun" w:cstheme="minorHAnsi"/>
          <w:b/>
          <w:bCs/>
        </w:rPr>
        <w:t>Procedure for precursors:</w:t>
      </w:r>
    </w:p>
    <w:p w14:paraId="2815725C" w14:textId="77777777" w:rsidR="00763C46" w:rsidRPr="006663F8" w:rsidRDefault="00763C46" w:rsidP="00763C46">
      <w:pPr>
        <w:spacing w:line="240" w:lineRule="auto"/>
        <w:rPr>
          <w:rFonts w:eastAsia="SimSun" w:cstheme="minorHAnsi"/>
        </w:rPr>
      </w:pPr>
      <w:r w:rsidRPr="006663F8">
        <w:rPr>
          <w:rFonts w:eastAsia="SimSun" w:cstheme="minorHAnsi"/>
          <w:i/>
          <w:iCs/>
        </w:rPr>
        <w:t>Intermediate</w:t>
      </w:r>
      <w:r w:rsidRPr="006663F8">
        <w:rPr>
          <w:rFonts w:eastAsia="SimSun" w:cstheme="minorHAnsi"/>
          <w:b/>
          <w:bCs/>
        </w:rPr>
        <w:t xml:space="preserve"> 1: </w:t>
      </w:r>
      <w:r w:rsidRPr="006663F8">
        <w:rPr>
          <w:rFonts w:eastAsia="SimSun" w:cstheme="minorHAnsi"/>
        </w:rPr>
        <w:t>BODIPY-558 acid (commercially-available; Lumiprobe)</w:t>
      </w:r>
    </w:p>
    <w:p w14:paraId="2815725D" w14:textId="77777777" w:rsidR="00763C46" w:rsidRPr="006663F8" w:rsidRDefault="00763C46" w:rsidP="00763C46">
      <w:pPr>
        <w:spacing w:line="240" w:lineRule="auto"/>
        <w:rPr>
          <w:rFonts w:eastAsia="SimSun" w:cstheme="minorHAnsi"/>
        </w:rPr>
      </w:pPr>
      <w:r w:rsidRPr="006663F8">
        <w:rPr>
          <w:rFonts w:eastAsia="SimSun" w:cstheme="minorHAnsi"/>
          <w:i/>
          <w:iCs/>
        </w:rPr>
        <w:t>Intermediate</w:t>
      </w:r>
      <w:r w:rsidRPr="006663F8">
        <w:rPr>
          <w:rFonts w:eastAsia="SimSun" w:cstheme="minorHAnsi"/>
          <w:b/>
          <w:bCs/>
        </w:rPr>
        <w:t xml:space="preserve"> 2: </w:t>
      </w:r>
      <w:r w:rsidRPr="006663F8">
        <w:rPr>
          <w:rFonts w:eastAsia="SimSun" w:cstheme="minorHAnsi"/>
        </w:rPr>
        <w:t xml:space="preserve">known compound (see: Bentley, P. H.; McCrae, W. </w:t>
      </w:r>
      <w:r w:rsidRPr="006663F8">
        <w:rPr>
          <w:rFonts w:eastAsia="SimSun" w:cstheme="minorHAnsi"/>
          <w:i/>
          <w:iCs/>
        </w:rPr>
        <w:t xml:space="preserve">J. Org. Chem. </w:t>
      </w:r>
      <w:r w:rsidRPr="006663F8">
        <w:rPr>
          <w:rFonts w:eastAsia="SimSun" w:cstheme="minorHAnsi"/>
          <w:b/>
          <w:bCs/>
        </w:rPr>
        <w:t>1970</w:t>
      </w:r>
      <w:r w:rsidRPr="006663F8">
        <w:rPr>
          <w:rFonts w:eastAsia="SimSun" w:cstheme="minorHAnsi"/>
        </w:rPr>
        <w:t xml:space="preserve">, </w:t>
      </w:r>
      <w:r w:rsidRPr="006663F8">
        <w:rPr>
          <w:rFonts w:eastAsia="SimSun" w:cstheme="minorHAnsi"/>
          <w:i/>
          <w:iCs/>
        </w:rPr>
        <w:t>35</w:t>
      </w:r>
      <w:r w:rsidRPr="006663F8">
        <w:rPr>
          <w:rFonts w:eastAsia="SimSun" w:cstheme="minorHAnsi"/>
        </w:rPr>
        <w:t xml:space="preserve">, 2082-2083). </w:t>
      </w:r>
    </w:p>
    <w:p w14:paraId="2815725E" w14:textId="77777777" w:rsidR="00763C46" w:rsidRPr="006663F8" w:rsidRDefault="00763C46" w:rsidP="00763C46">
      <w:pPr>
        <w:rPr>
          <w:rFonts w:eastAsia="SimSun" w:cstheme="minorHAnsi"/>
        </w:rPr>
      </w:pPr>
    </w:p>
    <w:p w14:paraId="2815725F" w14:textId="77777777" w:rsidR="00763C46" w:rsidRPr="006663F8" w:rsidRDefault="00763C46" w:rsidP="00763C46">
      <w:pPr>
        <w:rPr>
          <w:rFonts w:eastAsia="SimSun" w:cstheme="minorHAnsi"/>
        </w:rPr>
      </w:pPr>
    </w:p>
    <w:p w14:paraId="28157260" w14:textId="77777777" w:rsidR="00763C46" w:rsidRPr="006663F8" w:rsidRDefault="00763C46" w:rsidP="00763C46">
      <w:pPr>
        <w:rPr>
          <w:rFonts w:eastAsia="SimSun" w:cstheme="minorHAnsi"/>
        </w:rPr>
      </w:pPr>
    </w:p>
    <w:p w14:paraId="28157261" w14:textId="77777777" w:rsidR="00763C46" w:rsidRPr="006663F8" w:rsidRDefault="00763C46" w:rsidP="00763C46">
      <w:pPr>
        <w:rPr>
          <w:rFonts w:eastAsia="SimSun" w:cstheme="minorHAnsi"/>
        </w:rPr>
      </w:pPr>
    </w:p>
    <w:p w14:paraId="28157262" w14:textId="77777777" w:rsidR="00763C46" w:rsidRPr="006663F8" w:rsidRDefault="00763C46" w:rsidP="00763C46">
      <w:pPr>
        <w:rPr>
          <w:rFonts w:eastAsia="SimSun" w:cstheme="minorHAnsi"/>
        </w:rPr>
      </w:pPr>
    </w:p>
    <w:p w14:paraId="28157263" w14:textId="77777777" w:rsidR="00763C46" w:rsidRPr="006663F8" w:rsidRDefault="00763C46" w:rsidP="00763C46">
      <w:pPr>
        <w:pStyle w:val="Heading1"/>
        <w:rPr>
          <w:rFonts w:asciiTheme="minorHAnsi" w:hAnsiTheme="minorHAnsi" w:cstheme="minorHAnsi"/>
        </w:rPr>
        <w:sectPr w:rsidR="00763C46" w:rsidRPr="006663F8">
          <w:pgSz w:w="11906" w:h="16838"/>
          <w:pgMar w:top="1440" w:right="1440" w:bottom="1440" w:left="1440" w:header="708" w:footer="708" w:gutter="0"/>
          <w:cols w:space="708"/>
          <w:docGrid w:linePitch="360"/>
        </w:sectPr>
      </w:pPr>
    </w:p>
    <w:p w14:paraId="28157264" w14:textId="77777777" w:rsidR="00763C46" w:rsidRPr="006663F8" w:rsidRDefault="00763C46" w:rsidP="00763C46">
      <w:pPr>
        <w:rPr>
          <w:b/>
          <w:bCs/>
          <w:lang w:eastAsia="zh-CN"/>
        </w:rPr>
      </w:pPr>
      <w:r w:rsidRPr="006663F8">
        <w:rPr>
          <w:b/>
          <w:bCs/>
          <w:lang w:eastAsia="zh-CN"/>
        </w:rPr>
        <w:lastRenderedPageBreak/>
        <w:t>2. Antibodies employed for flow cytometry of mesenteric LN</w:t>
      </w:r>
    </w:p>
    <w:p w14:paraId="28157265" w14:textId="77777777" w:rsidR="00763C46" w:rsidRPr="006663F8" w:rsidRDefault="00763C46" w:rsidP="00763C46">
      <w:pPr>
        <w:pStyle w:val="Caption"/>
        <w:keepNext/>
        <w:rPr>
          <w:rFonts w:cstheme="minorHAnsi"/>
          <w:color w:val="000000" w:themeColor="text1"/>
        </w:rPr>
      </w:pPr>
      <w:bookmarkStart w:id="6" w:name="_Ref61298392"/>
      <w:r w:rsidRPr="006663F8">
        <w:rPr>
          <w:rFonts w:asciiTheme="minorHAnsi" w:hAnsiTheme="minorHAnsi" w:cstheme="minorHAnsi"/>
          <w:b/>
          <w:i w:val="0"/>
          <w:color w:val="000000" w:themeColor="text1"/>
          <w:sz w:val="22"/>
          <w:szCs w:val="22"/>
        </w:rPr>
        <w:t>Table S-</w:t>
      </w:r>
      <w:r w:rsidRPr="006663F8">
        <w:rPr>
          <w:rFonts w:asciiTheme="minorHAnsi" w:hAnsiTheme="minorHAnsi" w:cstheme="minorHAnsi"/>
          <w:b/>
          <w:i w:val="0"/>
          <w:noProof/>
          <w:color w:val="000000" w:themeColor="text1"/>
          <w:sz w:val="22"/>
          <w:szCs w:val="22"/>
        </w:rPr>
        <w:t>1</w:t>
      </w:r>
      <w:bookmarkEnd w:id="6"/>
      <w:r w:rsidRPr="006663F8">
        <w:rPr>
          <w:rFonts w:asciiTheme="minorHAnsi" w:hAnsiTheme="minorHAnsi" w:cstheme="minorHAnsi"/>
          <w:b/>
          <w:i w:val="0"/>
          <w:color w:val="000000" w:themeColor="text1"/>
          <w:sz w:val="22"/>
          <w:szCs w:val="22"/>
        </w:rPr>
        <w:t>:</w:t>
      </w:r>
      <w:r w:rsidRPr="006663F8">
        <w:rPr>
          <w:rFonts w:asciiTheme="minorHAnsi" w:hAnsiTheme="minorHAnsi" w:cstheme="minorHAnsi"/>
          <w:i w:val="0"/>
          <w:color w:val="000000" w:themeColor="text1"/>
          <w:sz w:val="22"/>
          <w:szCs w:val="22"/>
        </w:rPr>
        <w:t xml:space="preserve"> Antibodies used for flow cytometry analysis of cells from mesenteric lymph nodes</w:t>
      </w:r>
    </w:p>
    <w:tbl>
      <w:tblPr>
        <w:tblStyle w:val="TableGrid11"/>
        <w:tblW w:w="0" w:type="auto"/>
        <w:tblLook w:val="06A0" w:firstRow="1" w:lastRow="0" w:firstColumn="1" w:lastColumn="0" w:noHBand="1" w:noVBand="1"/>
      </w:tblPr>
      <w:tblGrid>
        <w:gridCol w:w="2027"/>
        <w:gridCol w:w="2504"/>
        <w:gridCol w:w="2707"/>
        <w:gridCol w:w="2026"/>
        <w:gridCol w:w="2026"/>
      </w:tblGrid>
      <w:tr w:rsidR="00763C46" w:rsidRPr="006663F8" w14:paraId="2815726B" w14:textId="77777777" w:rsidTr="00961628">
        <w:trPr>
          <w:trHeight w:val="44"/>
        </w:trPr>
        <w:tc>
          <w:tcPr>
            <w:tcW w:w="2027" w:type="dxa"/>
            <w:shd w:val="clear" w:color="auto" w:fill="auto"/>
          </w:tcPr>
          <w:p w14:paraId="28157266" w14:textId="77777777" w:rsidR="00763C46" w:rsidRPr="006663F8" w:rsidRDefault="00763C46" w:rsidP="00961628">
            <w:pPr>
              <w:rPr>
                <w:rFonts w:eastAsia="Times New Roman" w:cstheme="minorHAnsi"/>
                <w:b/>
                <w:bCs/>
              </w:rPr>
            </w:pPr>
            <w:r w:rsidRPr="006663F8">
              <w:rPr>
                <w:rFonts w:eastAsia="Times New Roman" w:cstheme="minorHAnsi"/>
                <w:b/>
                <w:bCs/>
              </w:rPr>
              <w:t xml:space="preserve">Antigens </w:t>
            </w:r>
          </w:p>
        </w:tc>
        <w:tc>
          <w:tcPr>
            <w:tcW w:w="2504" w:type="dxa"/>
          </w:tcPr>
          <w:p w14:paraId="28157267" w14:textId="77777777" w:rsidR="00763C46" w:rsidRPr="006663F8" w:rsidRDefault="00763C46" w:rsidP="00961628">
            <w:pPr>
              <w:rPr>
                <w:rFonts w:eastAsia="Times New Roman" w:cstheme="minorHAnsi"/>
                <w:b/>
                <w:bCs/>
                <w:color w:val="222222"/>
              </w:rPr>
            </w:pPr>
            <w:r w:rsidRPr="006663F8">
              <w:rPr>
                <w:rFonts w:eastAsia="Times New Roman" w:cstheme="minorHAnsi"/>
                <w:b/>
                <w:bCs/>
                <w:color w:val="222222"/>
              </w:rPr>
              <w:t>Clone</w:t>
            </w:r>
          </w:p>
        </w:tc>
        <w:tc>
          <w:tcPr>
            <w:tcW w:w="2707" w:type="dxa"/>
            <w:shd w:val="clear" w:color="auto" w:fill="auto"/>
          </w:tcPr>
          <w:p w14:paraId="28157268" w14:textId="77777777" w:rsidR="00763C46" w:rsidRPr="006663F8" w:rsidRDefault="00763C46" w:rsidP="00961628">
            <w:pPr>
              <w:rPr>
                <w:rFonts w:eastAsia="Times New Roman" w:cstheme="minorHAnsi"/>
                <w:b/>
                <w:bCs/>
                <w:color w:val="222222"/>
              </w:rPr>
            </w:pPr>
            <w:r w:rsidRPr="006663F8">
              <w:rPr>
                <w:rFonts w:eastAsia="Times New Roman" w:cstheme="minorHAnsi"/>
                <w:b/>
                <w:bCs/>
                <w:color w:val="222222"/>
              </w:rPr>
              <w:t>Fluorochrome</w:t>
            </w:r>
          </w:p>
        </w:tc>
        <w:tc>
          <w:tcPr>
            <w:tcW w:w="2026" w:type="dxa"/>
            <w:shd w:val="clear" w:color="auto" w:fill="auto"/>
          </w:tcPr>
          <w:p w14:paraId="28157269" w14:textId="77777777" w:rsidR="00763C46" w:rsidRPr="006663F8" w:rsidRDefault="00763C46" w:rsidP="00961628">
            <w:pPr>
              <w:rPr>
                <w:rFonts w:eastAsia="Times New Roman" w:cstheme="minorHAnsi"/>
                <w:b/>
                <w:bCs/>
                <w:color w:val="222222"/>
              </w:rPr>
            </w:pPr>
            <w:r w:rsidRPr="006663F8">
              <w:rPr>
                <w:rFonts w:eastAsia="Times New Roman" w:cstheme="minorHAnsi"/>
                <w:b/>
                <w:bCs/>
                <w:color w:val="222222"/>
              </w:rPr>
              <w:t>Dilution</w:t>
            </w:r>
          </w:p>
        </w:tc>
        <w:tc>
          <w:tcPr>
            <w:tcW w:w="2026" w:type="dxa"/>
          </w:tcPr>
          <w:p w14:paraId="2815726A" w14:textId="77777777" w:rsidR="00763C46" w:rsidRPr="006663F8" w:rsidRDefault="00763C46" w:rsidP="00961628">
            <w:pPr>
              <w:rPr>
                <w:rFonts w:eastAsia="Times New Roman" w:cstheme="minorHAnsi"/>
                <w:b/>
                <w:bCs/>
                <w:color w:val="222222"/>
              </w:rPr>
            </w:pPr>
            <w:r w:rsidRPr="006663F8">
              <w:rPr>
                <w:rFonts w:eastAsia="Times New Roman" w:cstheme="minorHAnsi"/>
                <w:b/>
                <w:bCs/>
                <w:color w:val="222222"/>
              </w:rPr>
              <w:t>Supplier</w:t>
            </w:r>
          </w:p>
        </w:tc>
      </w:tr>
      <w:tr w:rsidR="00763C46" w:rsidRPr="006663F8" w14:paraId="28157271" w14:textId="77777777" w:rsidTr="00961628">
        <w:trPr>
          <w:trHeight w:val="44"/>
        </w:trPr>
        <w:tc>
          <w:tcPr>
            <w:tcW w:w="2027" w:type="dxa"/>
            <w:shd w:val="clear" w:color="auto" w:fill="auto"/>
          </w:tcPr>
          <w:p w14:paraId="2815726C" w14:textId="77777777" w:rsidR="00763C46" w:rsidRPr="006663F8" w:rsidRDefault="00763C46" w:rsidP="00961628">
            <w:pPr>
              <w:rPr>
                <w:rFonts w:eastAsia="Times New Roman" w:cstheme="minorHAnsi"/>
                <w:lang w:val="en-IN" w:eastAsia="en-IN"/>
              </w:rPr>
            </w:pPr>
            <w:r w:rsidRPr="006663F8">
              <w:rPr>
                <w:rFonts w:eastAsia="Times New Roman" w:cstheme="minorHAnsi"/>
              </w:rPr>
              <w:t xml:space="preserve">CD11c </w:t>
            </w:r>
          </w:p>
        </w:tc>
        <w:tc>
          <w:tcPr>
            <w:tcW w:w="2504" w:type="dxa"/>
          </w:tcPr>
          <w:p w14:paraId="2815726D" w14:textId="77777777" w:rsidR="00763C46" w:rsidRPr="006663F8" w:rsidRDefault="00763C46" w:rsidP="00961628">
            <w:pPr>
              <w:rPr>
                <w:rFonts w:eastAsia="Times New Roman" w:cstheme="minorHAnsi"/>
                <w:lang w:val="en-IN" w:eastAsia="en-IN"/>
              </w:rPr>
            </w:pPr>
            <w:r w:rsidRPr="006663F8">
              <w:rPr>
                <w:rFonts w:eastAsia="Times New Roman" w:cstheme="minorHAnsi"/>
              </w:rPr>
              <w:t>Armenian hamster, IgG</w:t>
            </w:r>
          </w:p>
        </w:tc>
        <w:tc>
          <w:tcPr>
            <w:tcW w:w="2707" w:type="dxa"/>
            <w:shd w:val="clear" w:color="auto" w:fill="auto"/>
          </w:tcPr>
          <w:p w14:paraId="2815726E" w14:textId="77777777" w:rsidR="00763C46" w:rsidRPr="006663F8" w:rsidRDefault="00763C46" w:rsidP="00961628">
            <w:pPr>
              <w:rPr>
                <w:rFonts w:eastAsia="Times New Roman" w:cstheme="minorHAnsi"/>
                <w:lang w:val="en-IN" w:eastAsia="en-IN"/>
              </w:rPr>
            </w:pPr>
            <w:r w:rsidRPr="006663F8">
              <w:rPr>
                <w:rFonts w:eastAsia="Times New Roman" w:cstheme="minorHAnsi"/>
              </w:rPr>
              <w:t>PE</w:t>
            </w:r>
          </w:p>
        </w:tc>
        <w:tc>
          <w:tcPr>
            <w:tcW w:w="2026" w:type="dxa"/>
            <w:shd w:val="clear" w:color="auto" w:fill="auto"/>
          </w:tcPr>
          <w:p w14:paraId="2815726F" w14:textId="77777777" w:rsidR="00763C46" w:rsidRPr="006663F8" w:rsidRDefault="00763C46" w:rsidP="00961628">
            <w:pPr>
              <w:rPr>
                <w:rFonts w:eastAsia="Times New Roman" w:cstheme="minorHAnsi"/>
                <w:lang w:val="en-IN" w:eastAsia="en-IN"/>
              </w:rPr>
            </w:pPr>
            <w:r w:rsidRPr="006663F8">
              <w:rPr>
                <w:rFonts w:eastAsia="Times New Roman" w:cstheme="minorHAnsi"/>
              </w:rPr>
              <w:t>1:500</w:t>
            </w:r>
          </w:p>
        </w:tc>
        <w:tc>
          <w:tcPr>
            <w:tcW w:w="2026" w:type="dxa"/>
          </w:tcPr>
          <w:p w14:paraId="28157270" w14:textId="77777777" w:rsidR="00763C46" w:rsidRPr="006663F8" w:rsidRDefault="00763C46" w:rsidP="00961628">
            <w:pPr>
              <w:rPr>
                <w:rFonts w:eastAsia="Times New Roman" w:cstheme="minorHAnsi"/>
              </w:rPr>
            </w:pPr>
            <w:r w:rsidRPr="006663F8">
              <w:rPr>
                <w:rFonts w:eastAsia="Times New Roman" w:cstheme="minorHAnsi"/>
              </w:rPr>
              <w:t>Biolegend</w:t>
            </w:r>
          </w:p>
        </w:tc>
      </w:tr>
      <w:tr w:rsidR="00763C46" w:rsidRPr="006663F8" w14:paraId="28157277" w14:textId="77777777" w:rsidTr="00961628">
        <w:trPr>
          <w:trHeight w:val="6"/>
        </w:trPr>
        <w:tc>
          <w:tcPr>
            <w:tcW w:w="2027" w:type="dxa"/>
            <w:shd w:val="clear" w:color="auto" w:fill="auto"/>
          </w:tcPr>
          <w:p w14:paraId="28157272" w14:textId="77777777" w:rsidR="00763C46" w:rsidRPr="006663F8" w:rsidRDefault="00763C46" w:rsidP="00961628">
            <w:pPr>
              <w:rPr>
                <w:rFonts w:eastAsia="Times New Roman" w:cstheme="minorHAnsi"/>
                <w:color w:val="222222"/>
                <w:lang w:val="en-IN" w:eastAsia="en-IN"/>
              </w:rPr>
            </w:pPr>
            <w:r w:rsidRPr="006663F8">
              <w:rPr>
                <w:rFonts w:eastAsia="Times New Roman" w:cstheme="minorHAnsi"/>
                <w:color w:val="222222"/>
              </w:rPr>
              <w:t>CD19</w:t>
            </w:r>
          </w:p>
        </w:tc>
        <w:tc>
          <w:tcPr>
            <w:tcW w:w="2504" w:type="dxa"/>
          </w:tcPr>
          <w:p w14:paraId="28157273" w14:textId="77777777" w:rsidR="00763C46" w:rsidRPr="006663F8" w:rsidRDefault="00763C46" w:rsidP="00961628">
            <w:pPr>
              <w:rPr>
                <w:rFonts w:eastAsia="Times New Roman" w:cstheme="minorHAnsi"/>
                <w:color w:val="222222"/>
                <w:lang w:val="en-IN" w:eastAsia="en-IN"/>
              </w:rPr>
            </w:pPr>
            <w:r w:rsidRPr="006663F8">
              <w:rPr>
                <w:rFonts w:eastAsia="Times New Roman" w:cstheme="minorHAnsi"/>
              </w:rPr>
              <w:t>Rat IgG2a, kappa</w:t>
            </w:r>
          </w:p>
        </w:tc>
        <w:tc>
          <w:tcPr>
            <w:tcW w:w="2707" w:type="dxa"/>
            <w:shd w:val="clear" w:color="auto" w:fill="auto"/>
          </w:tcPr>
          <w:p w14:paraId="28157274" w14:textId="77777777" w:rsidR="00763C46" w:rsidRPr="006663F8" w:rsidRDefault="00763C46" w:rsidP="00961628">
            <w:pPr>
              <w:rPr>
                <w:rFonts w:eastAsia="Times New Roman" w:cstheme="minorHAnsi"/>
                <w:color w:val="222222"/>
                <w:lang w:val="en-IN" w:eastAsia="en-IN"/>
              </w:rPr>
            </w:pPr>
            <w:r w:rsidRPr="006663F8">
              <w:rPr>
                <w:rFonts w:eastAsia="Times New Roman" w:cstheme="minorHAnsi"/>
                <w:color w:val="222222"/>
              </w:rPr>
              <w:t>AF700</w:t>
            </w:r>
          </w:p>
        </w:tc>
        <w:tc>
          <w:tcPr>
            <w:tcW w:w="2026" w:type="dxa"/>
            <w:shd w:val="clear" w:color="auto" w:fill="auto"/>
          </w:tcPr>
          <w:p w14:paraId="28157275" w14:textId="77777777" w:rsidR="00763C46" w:rsidRPr="006663F8" w:rsidRDefault="00763C46" w:rsidP="00961628">
            <w:pPr>
              <w:rPr>
                <w:rFonts w:eastAsia="Times New Roman" w:cstheme="minorHAnsi"/>
                <w:lang w:val="en-IN" w:eastAsia="en-IN"/>
              </w:rPr>
            </w:pPr>
            <w:r w:rsidRPr="006663F8">
              <w:rPr>
                <w:rFonts w:eastAsia="Times New Roman" w:cstheme="minorHAnsi"/>
              </w:rPr>
              <w:t>1:500</w:t>
            </w:r>
          </w:p>
        </w:tc>
        <w:tc>
          <w:tcPr>
            <w:tcW w:w="2026" w:type="dxa"/>
          </w:tcPr>
          <w:p w14:paraId="28157276" w14:textId="77777777" w:rsidR="00763C46" w:rsidRPr="006663F8" w:rsidRDefault="00763C46" w:rsidP="00961628">
            <w:pPr>
              <w:rPr>
                <w:rFonts w:eastAsia="Times New Roman" w:cstheme="minorHAnsi"/>
              </w:rPr>
            </w:pPr>
            <w:r w:rsidRPr="006663F8">
              <w:rPr>
                <w:rFonts w:eastAsia="Times New Roman" w:cstheme="minorHAnsi"/>
              </w:rPr>
              <w:t>Biolegend</w:t>
            </w:r>
          </w:p>
        </w:tc>
      </w:tr>
      <w:tr w:rsidR="00763C46" w:rsidRPr="006663F8" w14:paraId="2815727D" w14:textId="77777777" w:rsidTr="00961628">
        <w:trPr>
          <w:trHeight w:val="44"/>
        </w:trPr>
        <w:tc>
          <w:tcPr>
            <w:tcW w:w="2027" w:type="dxa"/>
            <w:shd w:val="clear" w:color="auto" w:fill="auto"/>
          </w:tcPr>
          <w:p w14:paraId="28157278" w14:textId="77777777" w:rsidR="00763C46" w:rsidRPr="006663F8" w:rsidRDefault="00763C46" w:rsidP="00961628">
            <w:pPr>
              <w:rPr>
                <w:rFonts w:eastAsia="Times New Roman" w:cstheme="minorHAnsi"/>
                <w:b/>
                <w:bCs/>
                <w:color w:val="000000" w:themeColor="text1"/>
                <w:lang w:val="en-IN" w:eastAsia="en-IN"/>
              </w:rPr>
            </w:pPr>
            <w:r w:rsidRPr="006663F8">
              <w:rPr>
                <w:rFonts w:eastAsia="Times New Roman" w:cstheme="minorHAnsi"/>
                <w:color w:val="000000" w:themeColor="text1"/>
              </w:rPr>
              <w:t xml:space="preserve">F4/80 </w:t>
            </w:r>
          </w:p>
        </w:tc>
        <w:tc>
          <w:tcPr>
            <w:tcW w:w="2504" w:type="dxa"/>
          </w:tcPr>
          <w:p w14:paraId="28157279" w14:textId="77777777" w:rsidR="00763C46" w:rsidRPr="006663F8" w:rsidRDefault="00763C46" w:rsidP="00961628">
            <w:pPr>
              <w:rPr>
                <w:rFonts w:eastAsia="Times New Roman" w:cstheme="minorHAnsi"/>
                <w:color w:val="000000" w:themeColor="text1"/>
                <w:lang w:val="en-IN" w:eastAsia="en-IN"/>
              </w:rPr>
            </w:pPr>
            <w:r w:rsidRPr="006663F8">
              <w:rPr>
                <w:rFonts w:eastAsia="Times New Roman" w:cstheme="minorHAnsi"/>
              </w:rPr>
              <w:t>Rat IgG2a, kappa</w:t>
            </w:r>
          </w:p>
        </w:tc>
        <w:tc>
          <w:tcPr>
            <w:tcW w:w="2707" w:type="dxa"/>
            <w:shd w:val="clear" w:color="auto" w:fill="auto"/>
          </w:tcPr>
          <w:p w14:paraId="2815727A" w14:textId="77777777" w:rsidR="00763C46" w:rsidRPr="006663F8" w:rsidRDefault="00763C46" w:rsidP="00961628">
            <w:pPr>
              <w:rPr>
                <w:rFonts w:eastAsia="Times New Roman" w:cstheme="minorHAnsi"/>
                <w:color w:val="000000" w:themeColor="text1"/>
                <w:lang w:val="en-IN" w:eastAsia="en-IN"/>
              </w:rPr>
            </w:pPr>
            <w:r w:rsidRPr="006663F8">
              <w:rPr>
                <w:rFonts w:eastAsia="Times New Roman" w:cstheme="minorHAnsi"/>
                <w:color w:val="000000" w:themeColor="text1"/>
              </w:rPr>
              <w:t>PB/BV421</w:t>
            </w:r>
          </w:p>
        </w:tc>
        <w:tc>
          <w:tcPr>
            <w:tcW w:w="2026" w:type="dxa"/>
            <w:shd w:val="clear" w:color="auto" w:fill="auto"/>
          </w:tcPr>
          <w:p w14:paraId="2815727B" w14:textId="77777777" w:rsidR="00763C46" w:rsidRPr="006663F8" w:rsidRDefault="00763C46" w:rsidP="00961628">
            <w:pPr>
              <w:rPr>
                <w:rFonts w:eastAsia="Times New Roman" w:cstheme="minorHAnsi"/>
                <w:lang w:val="en-IN" w:eastAsia="en-IN"/>
              </w:rPr>
            </w:pPr>
            <w:r w:rsidRPr="006663F8">
              <w:rPr>
                <w:rFonts w:eastAsia="Times New Roman" w:cstheme="minorHAnsi"/>
              </w:rPr>
              <w:t>1:500</w:t>
            </w:r>
          </w:p>
        </w:tc>
        <w:tc>
          <w:tcPr>
            <w:tcW w:w="2026" w:type="dxa"/>
          </w:tcPr>
          <w:p w14:paraId="2815727C" w14:textId="77777777" w:rsidR="00763C46" w:rsidRPr="006663F8" w:rsidRDefault="00763C46" w:rsidP="00961628">
            <w:pPr>
              <w:rPr>
                <w:rFonts w:eastAsia="Times New Roman" w:cstheme="minorHAnsi"/>
              </w:rPr>
            </w:pPr>
            <w:r w:rsidRPr="006663F8">
              <w:rPr>
                <w:rFonts w:eastAsia="Times New Roman" w:cstheme="minorHAnsi"/>
              </w:rPr>
              <w:t>Biolegend</w:t>
            </w:r>
          </w:p>
        </w:tc>
      </w:tr>
      <w:tr w:rsidR="00763C46" w:rsidRPr="006663F8" w14:paraId="28157283" w14:textId="77777777" w:rsidTr="00961628">
        <w:trPr>
          <w:trHeight w:val="44"/>
        </w:trPr>
        <w:tc>
          <w:tcPr>
            <w:tcW w:w="2027" w:type="dxa"/>
            <w:shd w:val="clear" w:color="auto" w:fill="auto"/>
          </w:tcPr>
          <w:p w14:paraId="2815727E" w14:textId="77777777" w:rsidR="00763C46" w:rsidRPr="006663F8" w:rsidRDefault="00763C46" w:rsidP="00961628">
            <w:pPr>
              <w:rPr>
                <w:rFonts w:eastAsia="Times New Roman" w:cstheme="minorHAnsi"/>
                <w:color w:val="222222"/>
                <w:lang w:val="en-IN" w:eastAsia="en-IN"/>
              </w:rPr>
            </w:pPr>
            <w:r w:rsidRPr="006663F8">
              <w:rPr>
                <w:rFonts w:eastAsia="Times New Roman" w:cstheme="minorHAnsi"/>
                <w:color w:val="222222"/>
              </w:rPr>
              <w:t>CD8a</w:t>
            </w:r>
          </w:p>
        </w:tc>
        <w:tc>
          <w:tcPr>
            <w:tcW w:w="2504" w:type="dxa"/>
          </w:tcPr>
          <w:p w14:paraId="2815727F" w14:textId="77777777" w:rsidR="00763C46" w:rsidRPr="006663F8" w:rsidRDefault="00763C46" w:rsidP="00961628">
            <w:pPr>
              <w:rPr>
                <w:rFonts w:eastAsia="Times New Roman" w:cstheme="minorHAnsi"/>
                <w:lang w:val="en-IN" w:eastAsia="en-IN"/>
              </w:rPr>
            </w:pPr>
            <w:r w:rsidRPr="006663F8">
              <w:rPr>
                <w:rFonts w:eastAsia="Times New Roman" w:cstheme="minorHAnsi"/>
              </w:rPr>
              <w:t>Rat IgG2a, kappa</w:t>
            </w:r>
          </w:p>
        </w:tc>
        <w:tc>
          <w:tcPr>
            <w:tcW w:w="2707" w:type="dxa"/>
            <w:shd w:val="clear" w:color="auto" w:fill="auto"/>
          </w:tcPr>
          <w:p w14:paraId="28157280" w14:textId="77777777" w:rsidR="00763C46" w:rsidRPr="006663F8" w:rsidRDefault="00763C46" w:rsidP="00961628">
            <w:pPr>
              <w:rPr>
                <w:rFonts w:eastAsia="Times New Roman" w:cstheme="minorHAnsi"/>
                <w:lang w:val="en-IN" w:eastAsia="en-IN"/>
              </w:rPr>
            </w:pPr>
            <w:r w:rsidRPr="006663F8">
              <w:rPr>
                <w:rFonts w:eastAsia="Times New Roman" w:cstheme="minorHAnsi"/>
              </w:rPr>
              <w:t>V500 (BV512)</w:t>
            </w:r>
          </w:p>
        </w:tc>
        <w:tc>
          <w:tcPr>
            <w:tcW w:w="2026" w:type="dxa"/>
            <w:shd w:val="clear" w:color="auto" w:fill="auto"/>
          </w:tcPr>
          <w:p w14:paraId="28157281" w14:textId="77777777" w:rsidR="00763C46" w:rsidRPr="006663F8" w:rsidRDefault="00763C46" w:rsidP="00961628">
            <w:pPr>
              <w:rPr>
                <w:rFonts w:eastAsia="Times New Roman" w:cstheme="minorHAnsi"/>
                <w:lang w:val="en-IN" w:eastAsia="en-IN"/>
              </w:rPr>
            </w:pPr>
            <w:r w:rsidRPr="006663F8">
              <w:rPr>
                <w:rFonts w:eastAsia="Times New Roman" w:cstheme="minorHAnsi"/>
              </w:rPr>
              <w:t>1:200</w:t>
            </w:r>
          </w:p>
        </w:tc>
        <w:tc>
          <w:tcPr>
            <w:tcW w:w="2026" w:type="dxa"/>
          </w:tcPr>
          <w:p w14:paraId="28157282" w14:textId="77777777" w:rsidR="00763C46" w:rsidRPr="006663F8" w:rsidRDefault="00763C46" w:rsidP="00961628">
            <w:pPr>
              <w:rPr>
                <w:rFonts w:eastAsia="Times New Roman" w:cstheme="minorHAnsi"/>
              </w:rPr>
            </w:pPr>
            <w:r w:rsidRPr="006663F8">
              <w:rPr>
                <w:rFonts w:eastAsia="Times New Roman" w:cstheme="minorHAnsi"/>
              </w:rPr>
              <w:t>Biolegend</w:t>
            </w:r>
          </w:p>
        </w:tc>
      </w:tr>
      <w:tr w:rsidR="00763C46" w:rsidRPr="006663F8" w14:paraId="28157289" w14:textId="77777777" w:rsidTr="00961628">
        <w:trPr>
          <w:trHeight w:val="44"/>
        </w:trPr>
        <w:tc>
          <w:tcPr>
            <w:tcW w:w="2027" w:type="dxa"/>
            <w:shd w:val="clear" w:color="auto" w:fill="auto"/>
          </w:tcPr>
          <w:p w14:paraId="28157284" w14:textId="77777777" w:rsidR="00763C46" w:rsidRPr="006663F8" w:rsidRDefault="00763C46" w:rsidP="00961628">
            <w:pPr>
              <w:rPr>
                <w:rFonts w:eastAsia="Times New Roman" w:cstheme="minorHAnsi"/>
                <w:color w:val="222222"/>
              </w:rPr>
            </w:pPr>
            <w:r w:rsidRPr="006663F8">
              <w:rPr>
                <w:rFonts w:eastAsia="Times New Roman" w:cstheme="minorHAnsi"/>
                <w:color w:val="222222"/>
              </w:rPr>
              <w:t>CD11b</w:t>
            </w:r>
          </w:p>
        </w:tc>
        <w:tc>
          <w:tcPr>
            <w:tcW w:w="2504" w:type="dxa"/>
          </w:tcPr>
          <w:p w14:paraId="28157285" w14:textId="77777777" w:rsidR="00763C46" w:rsidRPr="006663F8" w:rsidRDefault="00763C46" w:rsidP="00961628">
            <w:pPr>
              <w:rPr>
                <w:rFonts w:eastAsia="Times New Roman" w:cstheme="minorHAnsi"/>
              </w:rPr>
            </w:pPr>
            <w:r w:rsidRPr="006663F8">
              <w:rPr>
                <w:rFonts w:eastAsia="Times New Roman" w:cstheme="minorHAnsi"/>
              </w:rPr>
              <w:t>Rat IgG2a, kappa</w:t>
            </w:r>
          </w:p>
        </w:tc>
        <w:tc>
          <w:tcPr>
            <w:tcW w:w="2707" w:type="dxa"/>
            <w:shd w:val="clear" w:color="auto" w:fill="auto"/>
          </w:tcPr>
          <w:p w14:paraId="28157286" w14:textId="77777777" w:rsidR="00763C46" w:rsidRPr="006663F8" w:rsidRDefault="00763C46" w:rsidP="00961628">
            <w:pPr>
              <w:rPr>
                <w:rFonts w:eastAsia="Times New Roman" w:cstheme="minorHAnsi"/>
              </w:rPr>
            </w:pPr>
            <w:r w:rsidRPr="006663F8">
              <w:rPr>
                <w:rFonts w:eastAsia="Times New Roman" w:cstheme="minorHAnsi"/>
              </w:rPr>
              <w:t>PerCP Cy5.5</w:t>
            </w:r>
          </w:p>
        </w:tc>
        <w:tc>
          <w:tcPr>
            <w:tcW w:w="2026" w:type="dxa"/>
            <w:shd w:val="clear" w:color="auto" w:fill="auto"/>
          </w:tcPr>
          <w:p w14:paraId="28157287" w14:textId="77777777" w:rsidR="00763C46" w:rsidRPr="006663F8" w:rsidRDefault="00763C46" w:rsidP="00961628">
            <w:pPr>
              <w:rPr>
                <w:rFonts w:eastAsia="Times New Roman" w:cstheme="minorHAnsi"/>
              </w:rPr>
            </w:pPr>
            <w:r w:rsidRPr="006663F8">
              <w:rPr>
                <w:rFonts w:eastAsia="Times New Roman" w:cstheme="minorHAnsi"/>
              </w:rPr>
              <w:t>1:500</w:t>
            </w:r>
          </w:p>
        </w:tc>
        <w:tc>
          <w:tcPr>
            <w:tcW w:w="2026" w:type="dxa"/>
          </w:tcPr>
          <w:p w14:paraId="28157288" w14:textId="77777777" w:rsidR="00763C46" w:rsidRPr="006663F8" w:rsidRDefault="00763C46" w:rsidP="00961628">
            <w:pPr>
              <w:rPr>
                <w:rFonts w:eastAsia="Times New Roman" w:cstheme="minorHAnsi"/>
              </w:rPr>
            </w:pPr>
            <w:r w:rsidRPr="006663F8">
              <w:rPr>
                <w:rFonts w:eastAsia="Times New Roman" w:cstheme="minorHAnsi"/>
                <w:color w:val="222222"/>
              </w:rPr>
              <w:t>BD Biosciences</w:t>
            </w:r>
          </w:p>
        </w:tc>
      </w:tr>
      <w:tr w:rsidR="00763C46" w:rsidRPr="006663F8" w14:paraId="2815728F" w14:textId="77777777" w:rsidTr="00961628">
        <w:trPr>
          <w:trHeight w:val="44"/>
        </w:trPr>
        <w:tc>
          <w:tcPr>
            <w:tcW w:w="2027" w:type="dxa"/>
            <w:shd w:val="clear" w:color="auto" w:fill="auto"/>
          </w:tcPr>
          <w:p w14:paraId="2815728A" w14:textId="77777777" w:rsidR="00763C46" w:rsidRPr="006663F8" w:rsidRDefault="00763C46" w:rsidP="00961628">
            <w:pPr>
              <w:rPr>
                <w:rFonts w:eastAsia="Times New Roman" w:cstheme="minorHAnsi"/>
                <w:color w:val="222222"/>
              </w:rPr>
            </w:pPr>
            <w:r w:rsidRPr="006663F8">
              <w:rPr>
                <w:rFonts w:eastAsia="Times New Roman" w:cstheme="minorHAnsi"/>
                <w:color w:val="222222"/>
              </w:rPr>
              <w:t>MHCII</w:t>
            </w:r>
          </w:p>
        </w:tc>
        <w:tc>
          <w:tcPr>
            <w:tcW w:w="2504" w:type="dxa"/>
          </w:tcPr>
          <w:p w14:paraId="2815728B" w14:textId="77777777" w:rsidR="00763C46" w:rsidRPr="006663F8" w:rsidRDefault="00763C46" w:rsidP="00961628">
            <w:pPr>
              <w:rPr>
                <w:rFonts w:eastAsia="Times New Roman" w:cstheme="minorHAnsi"/>
              </w:rPr>
            </w:pPr>
            <w:r w:rsidRPr="006663F8">
              <w:rPr>
                <w:rFonts w:eastAsia="Times New Roman" w:cstheme="minorHAnsi"/>
              </w:rPr>
              <w:t>Rat IgG2a, kappa</w:t>
            </w:r>
          </w:p>
        </w:tc>
        <w:tc>
          <w:tcPr>
            <w:tcW w:w="2707" w:type="dxa"/>
            <w:shd w:val="clear" w:color="auto" w:fill="auto"/>
          </w:tcPr>
          <w:p w14:paraId="2815728C" w14:textId="77777777" w:rsidR="00763C46" w:rsidRPr="006663F8" w:rsidRDefault="00763C46" w:rsidP="00961628">
            <w:pPr>
              <w:rPr>
                <w:rFonts w:eastAsia="Times New Roman" w:cstheme="minorHAnsi"/>
              </w:rPr>
            </w:pPr>
            <w:r w:rsidRPr="006663F8">
              <w:rPr>
                <w:rFonts w:eastAsia="Times New Roman" w:cstheme="minorHAnsi"/>
              </w:rPr>
              <w:t>BV785</w:t>
            </w:r>
          </w:p>
        </w:tc>
        <w:tc>
          <w:tcPr>
            <w:tcW w:w="2026" w:type="dxa"/>
            <w:shd w:val="clear" w:color="auto" w:fill="auto"/>
          </w:tcPr>
          <w:p w14:paraId="2815728D" w14:textId="77777777" w:rsidR="00763C46" w:rsidRPr="006663F8" w:rsidRDefault="00763C46" w:rsidP="00961628">
            <w:pPr>
              <w:rPr>
                <w:rFonts w:eastAsia="Times New Roman" w:cstheme="minorHAnsi"/>
              </w:rPr>
            </w:pPr>
            <w:r w:rsidRPr="006663F8">
              <w:rPr>
                <w:rFonts w:eastAsia="Times New Roman" w:cstheme="minorHAnsi"/>
              </w:rPr>
              <w:t>1:1000</w:t>
            </w:r>
          </w:p>
        </w:tc>
        <w:tc>
          <w:tcPr>
            <w:tcW w:w="2026" w:type="dxa"/>
          </w:tcPr>
          <w:p w14:paraId="2815728E" w14:textId="77777777" w:rsidR="00763C46" w:rsidRPr="006663F8" w:rsidRDefault="00763C46" w:rsidP="00961628">
            <w:pPr>
              <w:rPr>
                <w:rFonts w:eastAsia="Times New Roman" w:cstheme="minorHAnsi"/>
              </w:rPr>
            </w:pPr>
            <w:r w:rsidRPr="006663F8">
              <w:rPr>
                <w:rFonts w:eastAsia="Times New Roman" w:cstheme="minorHAnsi"/>
              </w:rPr>
              <w:t>Biolegend</w:t>
            </w:r>
          </w:p>
        </w:tc>
      </w:tr>
      <w:tr w:rsidR="00763C46" w:rsidRPr="006663F8" w14:paraId="28157295" w14:textId="77777777" w:rsidTr="00961628">
        <w:trPr>
          <w:trHeight w:val="44"/>
        </w:trPr>
        <w:tc>
          <w:tcPr>
            <w:tcW w:w="2027" w:type="dxa"/>
            <w:shd w:val="clear" w:color="auto" w:fill="auto"/>
          </w:tcPr>
          <w:p w14:paraId="28157290" w14:textId="77777777" w:rsidR="00763C46" w:rsidRPr="006663F8" w:rsidRDefault="00763C46" w:rsidP="00961628">
            <w:pPr>
              <w:rPr>
                <w:rFonts w:eastAsia="Times New Roman" w:cstheme="minorHAnsi"/>
                <w:color w:val="222222"/>
                <w:lang w:val="en-IN" w:eastAsia="en-IN"/>
              </w:rPr>
            </w:pPr>
            <w:r w:rsidRPr="006663F8">
              <w:rPr>
                <w:rFonts w:eastAsia="Times New Roman" w:cstheme="minorHAnsi"/>
                <w:color w:val="222222"/>
              </w:rPr>
              <w:t>CD45</w:t>
            </w:r>
          </w:p>
        </w:tc>
        <w:tc>
          <w:tcPr>
            <w:tcW w:w="2504" w:type="dxa"/>
          </w:tcPr>
          <w:p w14:paraId="28157291" w14:textId="77777777" w:rsidR="00763C46" w:rsidRPr="006663F8" w:rsidRDefault="00763C46" w:rsidP="00961628">
            <w:pPr>
              <w:rPr>
                <w:rFonts w:eastAsia="Times New Roman" w:cstheme="minorHAnsi"/>
                <w:lang w:val="en-IN" w:eastAsia="en-IN"/>
              </w:rPr>
            </w:pPr>
            <w:r w:rsidRPr="006663F8">
              <w:rPr>
                <w:rFonts w:eastAsia="Times New Roman" w:cstheme="minorHAnsi"/>
              </w:rPr>
              <w:t>Rat IgG2a, kappa</w:t>
            </w:r>
          </w:p>
        </w:tc>
        <w:tc>
          <w:tcPr>
            <w:tcW w:w="2707" w:type="dxa"/>
            <w:shd w:val="clear" w:color="auto" w:fill="auto"/>
          </w:tcPr>
          <w:p w14:paraId="28157292" w14:textId="77777777" w:rsidR="00763C46" w:rsidRPr="006663F8" w:rsidRDefault="00763C46" w:rsidP="00961628">
            <w:pPr>
              <w:rPr>
                <w:rFonts w:eastAsia="Times New Roman" w:cstheme="minorHAnsi"/>
                <w:lang w:val="en-IN" w:eastAsia="en-IN"/>
              </w:rPr>
            </w:pPr>
            <w:r w:rsidRPr="006663F8">
              <w:rPr>
                <w:rFonts w:eastAsia="Times New Roman" w:cstheme="minorHAnsi"/>
              </w:rPr>
              <w:t>BV650</w:t>
            </w:r>
          </w:p>
        </w:tc>
        <w:tc>
          <w:tcPr>
            <w:tcW w:w="2026" w:type="dxa"/>
            <w:shd w:val="clear" w:color="auto" w:fill="auto"/>
          </w:tcPr>
          <w:p w14:paraId="28157293" w14:textId="77777777" w:rsidR="00763C46" w:rsidRPr="006663F8" w:rsidRDefault="00763C46" w:rsidP="00961628">
            <w:pPr>
              <w:rPr>
                <w:rFonts w:eastAsia="Times New Roman" w:cstheme="minorHAnsi"/>
                <w:lang w:val="en-IN" w:eastAsia="en-IN"/>
              </w:rPr>
            </w:pPr>
            <w:r w:rsidRPr="006663F8">
              <w:rPr>
                <w:rFonts w:eastAsia="Times New Roman" w:cstheme="minorHAnsi"/>
              </w:rPr>
              <w:t>1:500</w:t>
            </w:r>
          </w:p>
        </w:tc>
        <w:tc>
          <w:tcPr>
            <w:tcW w:w="2026" w:type="dxa"/>
          </w:tcPr>
          <w:p w14:paraId="28157294" w14:textId="77777777" w:rsidR="00763C46" w:rsidRPr="006663F8" w:rsidRDefault="00763C46" w:rsidP="00961628">
            <w:pPr>
              <w:rPr>
                <w:rFonts w:eastAsia="Times New Roman" w:cstheme="minorHAnsi"/>
              </w:rPr>
            </w:pPr>
            <w:r w:rsidRPr="006663F8">
              <w:rPr>
                <w:rFonts w:eastAsia="Times New Roman" w:cstheme="minorHAnsi"/>
              </w:rPr>
              <w:t>Biolegend</w:t>
            </w:r>
          </w:p>
        </w:tc>
      </w:tr>
      <w:tr w:rsidR="00763C46" w:rsidRPr="006663F8" w14:paraId="2815729B" w14:textId="77777777" w:rsidTr="00961628">
        <w:trPr>
          <w:trHeight w:val="44"/>
        </w:trPr>
        <w:tc>
          <w:tcPr>
            <w:tcW w:w="2027" w:type="dxa"/>
            <w:shd w:val="clear" w:color="auto" w:fill="auto"/>
          </w:tcPr>
          <w:p w14:paraId="28157296" w14:textId="77777777" w:rsidR="00763C46" w:rsidRPr="006663F8" w:rsidRDefault="00763C46" w:rsidP="00961628">
            <w:pPr>
              <w:rPr>
                <w:rFonts w:eastAsia="Times New Roman" w:cstheme="minorHAnsi"/>
                <w:lang w:val="en-IN" w:eastAsia="en-IN"/>
              </w:rPr>
            </w:pPr>
            <w:r w:rsidRPr="006663F8">
              <w:rPr>
                <w:rFonts w:eastAsia="Times New Roman" w:cstheme="minorHAnsi"/>
              </w:rPr>
              <w:t>Viability</w:t>
            </w:r>
          </w:p>
        </w:tc>
        <w:tc>
          <w:tcPr>
            <w:tcW w:w="2504" w:type="dxa"/>
          </w:tcPr>
          <w:p w14:paraId="28157297" w14:textId="77777777" w:rsidR="00763C46" w:rsidRPr="006663F8" w:rsidRDefault="00763C46" w:rsidP="00961628">
            <w:pPr>
              <w:rPr>
                <w:rFonts w:eastAsia="Times New Roman" w:cstheme="minorHAnsi"/>
              </w:rPr>
            </w:pPr>
          </w:p>
        </w:tc>
        <w:tc>
          <w:tcPr>
            <w:tcW w:w="2707" w:type="dxa"/>
            <w:shd w:val="clear" w:color="auto" w:fill="auto"/>
          </w:tcPr>
          <w:p w14:paraId="28157298" w14:textId="77777777" w:rsidR="00763C46" w:rsidRPr="006663F8" w:rsidRDefault="00763C46" w:rsidP="00961628">
            <w:pPr>
              <w:rPr>
                <w:rFonts w:eastAsia="Times New Roman" w:cstheme="minorHAnsi"/>
                <w:lang w:val="en-IN" w:eastAsia="en-IN"/>
              </w:rPr>
            </w:pPr>
            <w:r w:rsidRPr="006663F8">
              <w:rPr>
                <w:rFonts w:eastAsia="Times New Roman" w:cstheme="minorHAnsi"/>
              </w:rPr>
              <w:t xml:space="preserve">Zombie yellow </w:t>
            </w:r>
          </w:p>
        </w:tc>
        <w:tc>
          <w:tcPr>
            <w:tcW w:w="2026" w:type="dxa"/>
            <w:shd w:val="clear" w:color="auto" w:fill="auto"/>
          </w:tcPr>
          <w:p w14:paraId="28157299" w14:textId="77777777" w:rsidR="00763C46" w:rsidRPr="006663F8" w:rsidRDefault="00763C46" w:rsidP="00961628">
            <w:pPr>
              <w:rPr>
                <w:rFonts w:eastAsia="Times New Roman" w:cstheme="minorHAnsi"/>
                <w:lang w:val="en-IN" w:eastAsia="en-IN"/>
              </w:rPr>
            </w:pPr>
            <w:r w:rsidRPr="006663F8">
              <w:rPr>
                <w:rFonts w:eastAsia="Times New Roman" w:cstheme="minorHAnsi"/>
              </w:rPr>
              <w:t>1:1000</w:t>
            </w:r>
          </w:p>
        </w:tc>
        <w:tc>
          <w:tcPr>
            <w:tcW w:w="2026" w:type="dxa"/>
          </w:tcPr>
          <w:p w14:paraId="2815729A" w14:textId="77777777" w:rsidR="00763C46" w:rsidRPr="006663F8" w:rsidRDefault="00763C46" w:rsidP="00961628">
            <w:pPr>
              <w:rPr>
                <w:rFonts w:eastAsia="Times New Roman" w:cstheme="minorHAnsi"/>
              </w:rPr>
            </w:pPr>
            <w:r w:rsidRPr="006663F8">
              <w:rPr>
                <w:rFonts w:eastAsia="Times New Roman" w:cstheme="minorHAnsi"/>
              </w:rPr>
              <w:t>Biolegend</w:t>
            </w:r>
          </w:p>
        </w:tc>
      </w:tr>
      <w:tr w:rsidR="00763C46" w:rsidRPr="006663F8" w14:paraId="281572A1" w14:textId="77777777" w:rsidTr="00961628">
        <w:trPr>
          <w:trHeight w:val="44"/>
        </w:trPr>
        <w:tc>
          <w:tcPr>
            <w:tcW w:w="2027" w:type="dxa"/>
            <w:shd w:val="clear" w:color="auto" w:fill="auto"/>
          </w:tcPr>
          <w:p w14:paraId="2815729C" w14:textId="77777777" w:rsidR="00763C46" w:rsidRPr="006663F8" w:rsidRDefault="00763C46" w:rsidP="00961628">
            <w:pPr>
              <w:rPr>
                <w:rFonts w:eastAsia="Times New Roman" w:cstheme="minorHAnsi"/>
                <w:color w:val="7030A0"/>
                <w:lang w:val="en-IN" w:eastAsia="en-IN"/>
              </w:rPr>
            </w:pPr>
            <w:r w:rsidRPr="006663F8">
              <w:rPr>
                <w:rFonts w:eastAsia="Times New Roman" w:cstheme="minorHAnsi"/>
              </w:rPr>
              <w:t xml:space="preserve">CD4 </w:t>
            </w:r>
          </w:p>
        </w:tc>
        <w:tc>
          <w:tcPr>
            <w:tcW w:w="2504" w:type="dxa"/>
          </w:tcPr>
          <w:p w14:paraId="2815729D" w14:textId="77777777" w:rsidR="00763C46" w:rsidRPr="006663F8" w:rsidRDefault="00763C46" w:rsidP="00961628">
            <w:pPr>
              <w:rPr>
                <w:rFonts w:eastAsia="Times New Roman" w:cstheme="minorHAnsi"/>
                <w:color w:val="222222"/>
                <w:lang w:val="en-IN" w:eastAsia="en-IN"/>
              </w:rPr>
            </w:pPr>
            <w:r w:rsidRPr="006663F8">
              <w:rPr>
                <w:rFonts w:eastAsia="Times New Roman" w:cstheme="minorHAnsi"/>
              </w:rPr>
              <w:t>Rat IgG2a, kappa</w:t>
            </w:r>
          </w:p>
        </w:tc>
        <w:tc>
          <w:tcPr>
            <w:tcW w:w="2707" w:type="dxa"/>
            <w:shd w:val="clear" w:color="auto" w:fill="auto"/>
          </w:tcPr>
          <w:p w14:paraId="2815729E" w14:textId="77777777" w:rsidR="00763C46" w:rsidRPr="006663F8" w:rsidRDefault="00763C46" w:rsidP="00961628">
            <w:pPr>
              <w:rPr>
                <w:rFonts w:eastAsia="Times New Roman" w:cstheme="minorHAnsi"/>
                <w:color w:val="222222"/>
                <w:lang w:val="en-IN" w:eastAsia="en-IN"/>
              </w:rPr>
            </w:pPr>
            <w:r w:rsidRPr="006663F8">
              <w:rPr>
                <w:rFonts w:eastAsia="Times New Roman" w:cstheme="minorHAnsi"/>
                <w:color w:val="222222"/>
              </w:rPr>
              <w:t>FITC</w:t>
            </w:r>
          </w:p>
        </w:tc>
        <w:tc>
          <w:tcPr>
            <w:tcW w:w="2026" w:type="dxa"/>
            <w:shd w:val="clear" w:color="auto" w:fill="auto"/>
          </w:tcPr>
          <w:p w14:paraId="2815729F" w14:textId="77777777" w:rsidR="00763C46" w:rsidRPr="006663F8" w:rsidRDefault="00763C46" w:rsidP="00961628">
            <w:pPr>
              <w:rPr>
                <w:rFonts w:eastAsia="Times New Roman" w:cstheme="minorHAnsi"/>
                <w:lang w:val="en-IN" w:eastAsia="en-IN"/>
              </w:rPr>
            </w:pPr>
            <w:r w:rsidRPr="006663F8">
              <w:rPr>
                <w:rFonts w:eastAsia="Times New Roman" w:cstheme="minorHAnsi"/>
              </w:rPr>
              <w:t>1:500</w:t>
            </w:r>
          </w:p>
        </w:tc>
        <w:tc>
          <w:tcPr>
            <w:tcW w:w="2026" w:type="dxa"/>
          </w:tcPr>
          <w:p w14:paraId="281572A0" w14:textId="77777777" w:rsidR="00763C46" w:rsidRPr="006663F8" w:rsidRDefault="00763C46" w:rsidP="00961628">
            <w:pPr>
              <w:rPr>
                <w:rFonts w:eastAsia="Times New Roman" w:cstheme="minorHAnsi"/>
              </w:rPr>
            </w:pPr>
            <w:r w:rsidRPr="006663F8">
              <w:rPr>
                <w:rFonts w:eastAsia="Times New Roman" w:cstheme="minorHAnsi"/>
              </w:rPr>
              <w:t>Biolegend</w:t>
            </w:r>
          </w:p>
        </w:tc>
      </w:tr>
      <w:tr w:rsidR="00763C46" w:rsidRPr="006663F8" w14:paraId="281572A7" w14:textId="77777777" w:rsidTr="00961628">
        <w:trPr>
          <w:trHeight w:val="44"/>
        </w:trPr>
        <w:tc>
          <w:tcPr>
            <w:tcW w:w="2027" w:type="dxa"/>
            <w:shd w:val="clear" w:color="auto" w:fill="auto"/>
          </w:tcPr>
          <w:p w14:paraId="281572A2" w14:textId="77777777" w:rsidR="00763C46" w:rsidRPr="006663F8" w:rsidRDefault="00763C46" w:rsidP="00961628">
            <w:pPr>
              <w:rPr>
                <w:rFonts w:eastAsia="Times New Roman" w:cstheme="minorHAnsi"/>
                <w:lang w:val="en-IN" w:eastAsia="en-IN"/>
              </w:rPr>
            </w:pPr>
            <w:r w:rsidRPr="006663F8">
              <w:rPr>
                <w:rFonts w:eastAsia="Times New Roman" w:cstheme="minorHAnsi"/>
              </w:rPr>
              <w:t>CD3</w:t>
            </w:r>
          </w:p>
        </w:tc>
        <w:tc>
          <w:tcPr>
            <w:tcW w:w="2504" w:type="dxa"/>
          </w:tcPr>
          <w:p w14:paraId="281572A3" w14:textId="77777777" w:rsidR="00763C46" w:rsidRPr="006663F8" w:rsidRDefault="00763C46" w:rsidP="00961628">
            <w:pPr>
              <w:rPr>
                <w:rFonts w:eastAsia="Times New Roman" w:cstheme="minorHAnsi"/>
                <w:color w:val="222222"/>
                <w:lang w:val="en-IN" w:eastAsia="en-IN"/>
              </w:rPr>
            </w:pPr>
            <w:r w:rsidRPr="006663F8">
              <w:rPr>
                <w:rFonts w:eastAsia="Times New Roman" w:cstheme="minorHAnsi"/>
              </w:rPr>
              <w:t>Rat IgG2a, kappa</w:t>
            </w:r>
          </w:p>
        </w:tc>
        <w:tc>
          <w:tcPr>
            <w:tcW w:w="2707" w:type="dxa"/>
            <w:shd w:val="clear" w:color="auto" w:fill="auto"/>
          </w:tcPr>
          <w:p w14:paraId="281572A4" w14:textId="77777777" w:rsidR="00763C46" w:rsidRPr="006663F8" w:rsidRDefault="00763C46" w:rsidP="00961628">
            <w:pPr>
              <w:rPr>
                <w:rFonts w:eastAsia="Times New Roman" w:cstheme="minorHAnsi"/>
                <w:color w:val="222222"/>
                <w:lang w:val="en-IN" w:eastAsia="en-IN"/>
              </w:rPr>
            </w:pPr>
            <w:r w:rsidRPr="006663F8">
              <w:rPr>
                <w:rFonts w:eastAsia="Times New Roman" w:cstheme="minorHAnsi"/>
                <w:color w:val="222222"/>
              </w:rPr>
              <w:t>PE-Cy5</w:t>
            </w:r>
          </w:p>
        </w:tc>
        <w:tc>
          <w:tcPr>
            <w:tcW w:w="2026" w:type="dxa"/>
            <w:shd w:val="clear" w:color="auto" w:fill="auto"/>
          </w:tcPr>
          <w:p w14:paraId="281572A5" w14:textId="77777777" w:rsidR="00763C46" w:rsidRPr="006663F8" w:rsidRDefault="00763C46" w:rsidP="00961628">
            <w:pPr>
              <w:rPr>
                <w:rFonts w:eastAsia="Times New Roman" w:cstheme="minorHAnsi"/>
                <w:color w:val="222222"/>
                <w:lang w:val="en-IN" w:eastAsia="en-IN"/>
              </w:rPr>
            </w:pPr>
            <w:r w:rsidRPr="006663F8">
              <w:rPr>
                <w:rFonts w:eastAsia="Times New Roman" w:cstheme="minorHAnsi"/>
                <w:color w:val="222222"/>
              </w:rPr>
              <w:t>1:500</w:t>
            </w:r>
          </w:p>
        </w:tc>
        <w:tc>
          <w:tcPr>
            <w:tcW w:w="2026" w:type="dxa"/>
          </w:tcPr>
          <w:p w14:paraId="281572A6" w14:textId="77777777" w:rsidR="00763C46" w:rsidRPr="006663F8" w:rsidRDefault="00763C46" w:rsidP="00961628">
            <w:pPr>
              <w:rPr>
                <w:rFonts w:eastAsia="Times New Roman" w:cstheme="minorHAnsi"/>
                <w:color w:val="222222"/>
              </w:rPr>
            </w:pPr>
            <w:r w:rsidRPr="006663F8">
              <w:rPr>
                <w:rFonts w:eastAsia="Times New Roman" w:cstheme="minorHAnsi"/>
                <w:color w:val="222222"/>
              </w:rPr>
              <w:t>BD Biosciences</w:t>
            </w:r>
          </w:p>
        </w:tc>
      </w:tr>
    </w:tbl>
    <w:p w14:paraId="281572A8" w14:textId="77777777" w:rsidR="00763C46" w:rsidRPr="006663F8" w:rsidRDefault="00763C46" w:rsidP="00763C46">
      <w:pPr>
        <w:rPr>
          <w:lang w:val="en-IN" w:eastAsia="en-US"/>
        </w:rPr>
      </w:pPr>
    </w:p>
    <w:p w14:paraId="281572A9" w14:textId="77777777" w:rsidR="00763C46" w:rsidRPr="006663F8" w:rsidRDefault="00763C46" w:rsidP="00763C46">
      <w:pPr>
        <w:keepNext/>
        <w:spacing w:line="240" w:lineRule="auto"/>
        <w:rPr>
          <w:b/>
          <w:bCs/>
        </w:rPr>
      </w:pPr>
      <w:r w:rsidRPr="006663F8">
        <w:rPr>
          <w:b/>
          <w:bCs/>
        </w:rPr>
        <w:lastRenderedPageBreak/>
        <w:t>3. OVA Challenge Model Protocols</w:t>
      </w:r>
    </w:p>
    <w:p w14:paraId="281572AA" w14:textId="77777777" w:rsidR="00763C46" w:rsidRPr="006663F8" w:rsidRDefault="00763C46" w:rsidP="00763C46">
      <w:pPr>
        <w:keepNext/>
        <w:spacing w:line="240" w:lineRule="auto"/>
        <w:jc w:val="center"/>
      </w:pPr>
      <w:r w:rsidRPr="006663F8">
        <w:rPr>
          <w:noProof/>
          <w:lang w:val="en-IN" w:eastAsia="en-IN"/>
        </w:rPr>
        <w:drawing>
          <wp:inline distT="0" distB="0" distL="0" distR="0" wp14:anchorId="2815736A" wp14:editId="2815736B">
            <wp:extent cx="5992586" cy="3370669"/>
            <wp:effectExtent l="0" t="0" r="8255"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reatment protocol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95240" cy="3372162"/>
                    </a:xfrm>
                    <a:prstGeom prst="rect">
                      <a:avLst/>
                    </a:prstGeom>
                  </pic:spPr>
                </pic:pic>
              </a:graphicData>
            </a:graphic>
          </wp:inline>
        </w:drawing>
      </w:r>
    </w:p>
    <w:p w14:paraId="281572AB" w14:textId="77777777" w:rsidR="00763C46" w:rsidRPr="006663F8" w:rsidRDefault="00763C46" w:rsidP="00763C46">
      <w:pPr>
        <w:pStyle w:val="Caption"/>
        <w:rPr>
          <w:rFonts w:cstheme="minorHAnsi"/>
          <w:color w:val="000000" w:themeColor="text1"/>
        </w:rPr>
      </w:pPr>
      <w:bookmarkStart w:id="7" w:name="_Ref61262824"/>
      <w:r w:rsidRPr="006663F8">
        <w:rPr>
          <w:rFonts w:asciiTheme="minorHAnsi" w:hAnsiTheme="minorHAnsi" w:cstheme="minorHAnsi"/>
          <w:b/>
          <w:i w:val="0"/>
          <w:color w:val="000000" w:themeColor="text1"/>
          <w:sz w:val="22"/>
          <w:szCs w:val="22"/>
        </w:rPr>
        <w:t>Figure S-</w:t>
      </w:r>
      <w:r w:rsidRPr="006663F8">
        <w:rPr>
          <w:rFonts w:asciiTheme="minorHAnsi" w:hAnsiTheme="minorHAnsi" w:cstheme="minorHAnsi"/>
          <w:b/>
          <w:i w:val="0"/>
          <w:noProof/>
          <w:color w:val="000000" w:themeColor="text1"/>
          <w:sz w:val="22"/>
          <w:szCs w:val="22"/>
        </w:rPr>
        <w:t>1</w:t>
      </w:r>
      <w:bookmarkEnd w:id="7"/>
      <w:r w:rsidRPr="006663F8">
        <w:rPr>
          <w:rFonts w:asciiTheme="minorHAnsi" w:hAnsiTheme="minorHAnsi" w:cstheme="minorHAnsi"/>
          <w:i w:val="0"/>
          <w:color w:val="000000" w:themeColor="text1"/>
          <w:sz w:val="22"/>
          <w:szCs w:val="22"/>
        </w:rPr>
        <w:t>: Summary of the experimental design of the immunosuppression experiments using the oral OVA challenge model. On day 1, lymph nodes (LN) from the donor transgenic mice (OT-I and OT-II) were collected, the T cells were purified (CD4+ from OT-II and CD8+ from OT-I transgenic mice) and labelled with the dye CellTraceTM violet (CTV).  Recipient mice were divided into 2 groups: OVA treated group where mice were orally administered 50 mg OVA in 0.2 ml PBS for each mouse or a phosphate buffer saline (PBS) treated group where mice were orally administered 0.2 ml PBS for each mouse. Both groups were then administered the labelled OT cells (2 x 106 per mouse) by injection into the tail vein. Thereafter the OVA treated group was further divided into 4 treatment groups: OVA, OVA+MPA, OVA+MPA-TG, and OVA+lipid vehicle. These received no further treatment, MPA, MPA-TG and blank lipid formulation (vehicle only) respectively, twice daily for the following 3 days (Days 2, 3 and 4) in the late treatment protocol. The PBS and OVA treated mice were not administered a treatment from days 2-4 and represented negative and positive control groups, respectively. For the early treatment protocol, the experimental design was altered slightly and drug treatments were initiated on day 1 immediately after injection of cells and continued for the following 3 days. On day 5, all mice were euthanized and the mesenteric lymph nodes (MLN) and peripheral lymph nodes (PLN), collected separately to determine the proliferation of OT cells by flow cytometry</w:t>
      </w:r>
      <w:r w:rsidRPr="006663F8">
        <w:rPr>
          <w:rFonts w:asciiTheme="minorHAnsi" w:hAnsiTheme="minorHAnsi" w:cstheme="minorHAnsi"/>
          <w:color w:val="000000" w:themeColor="text1"/>
          <w:sz w:val="22"/>
          <w:szCs w:val="22"/>
        </w:rPr>
        <w:t>.</w:t>
      </w:r>
    </w:p>
    <w:p w14:paraId="281572AC" w14:textId="77777777" w:rsidR="00763C46" w:rsidRPr="006663F8" w:rsidRDefault="00763C46" w:rsidP="00763C46">
      <w:pPr>
        <w:rPr>
          <w:lang w:eastAsia="zh-CN"/>
        </w:rPr>
        <w:sectPr w:rsidR="00763C46" w:rsidRPr="006663F8" w:rsidSect="0084207E">
          <w:pgSz w:w="16838" w:h="11906" w:orient="landscape"/>
          <w:pgMar w:top="1440" w:right="1440" w:bottom="1440" w:left="1440" w:header="709" w:footer="709" w:gutter="0"/>
          <w:cols w:space="708"/>
          <w:docGrid w:linePitch="360"/>
        </w:sectPr>
      </w:pPr>
    </w:p>
    <w:p w14:paraId="281572AD" w14:textId="77777777" w:rsidR="00763C46" w:rsidRPr="006663F8" w:rsidRDefault="00763C46" w:rsidP="00763C46">
      <w:pPr>
        <w:spacing w:before="240" w:after="240" w:line="360" w:lineRule="auto"/>
        <w:jc w:val="both"/>
        <w:rPr>
          <w:rFonts w:eastAsia="SimSun" w:cstheme="minorHAnsi"/>
          <w:b/>
          <w:bCs/>
        </w:rPr>
      </w:pPr>
    </w:p>
    <w:p w14:paraId="281572AE" w14:textId="77777777" w:rsidR="00763C46" w:rsidRPr="006663F8" w:rsidRDefault="00763C46" w:rsidP="00763C46">
      <w:pPr>
        <w:keepNext/>
        <w:spacing w:before="240"/>
      </w:pPr>
      <w:r w:rsidRPr="006663F8">
        <w:rPr>
          <w:rFonts w:eastAsia="SimSun" w:cs="Arial"/>
          <w:noProof/>
          <w:sz w:val="32"/>
          <w:szCs w:val="21"/>
          <w:lang w:val="en-IN" w:eastAsia="en-IN"/>
        </w:rPr>
        <w:drawing>
          <wp:inline distT="0" distB="0" distL="0" distR="0" wp14:anchorId="2815736C" wp14:editId="2815736D">
            <wp:extent cx="5727363" cy="2569028"/>
            <wp:effectExtent l="0" t="0" r="6985"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eripheral protocol.jpg"/>
                    <pic:cNvPicPr/>
                  </pic:nvPicPr>
                  <pic:blipFill rotWithShape="1">
                    <a:blip r:embed="rId13" cstate="print">
                      <a:extLst>
                        <a:ext uri="{28A0092B-C50C-407E-A947-70E740481C1C}">
                          <a14:useLocalDpi xmlns:a14="http://schemas.microsoft.com/office/drawing/2010/main" val="0"/>
                        </a:ext>
                      </a:extLst>
                    </a:blip>
                    <a:srcRect r="22302" b="38040"/>
                    <a:stretch/>
                  </pic:blipFill>
                  <pic:spPr bwMode="auto">
                    <a:xfrm>
                      <a:off x="0" y="0"/>
                      <a:ext cx="5732563" cy="2571360"/>
                    </a:xfrm>
                    <a:prstGeom prst="rect">
                      <a:avLst/>
                    </a:prstGeom>
                    <a:ln>
                      <a:noFill/>
                    </a:ln>
                    <a:extLst>
                      <a:ext uri="{53640926-AAD7-44D8-BBD7-CCE9431645EC}">
                        <a14:shadowObscured xmlns:a14="http://schemas.microsoft.com/office/drawing/2010/main"/>
                      </a:ext>
                    </a:extLst>
                  </pic:spPr>
                </pic:pic>
              </a:graphicData>
            </a:graphic>
          </wp:inline>
        </w:drawing>
      </w:r>
      <w:r w:rsidRPr="006663F8">
        <w:rPr>
          <w:b/>
          <w:lang w:eastAsia="zh-CN"/>
        </w:rPr>
        <w:t>Figure S-2:</w:t>
      </w:r>
      <w:r w:rsidRPr="006663F8">
        <w:rPr>
          <w:lang w:eastAsia="zh-CN"/>
        </w:rPr>
        <w:t xml:space="preserve"> Experimental design of the peripheral OVA challenge model. On day 1, lymph nodes (LN) from the donor transgenic mice (OT 1) were collected, CD8+ T cells were purified and labelled with the dye CellTraceTM violet (CTV).  Recipient mice were divided into 2 groups: an OVA treated group where mice were administered 10 µl of the emulsion of OVA in incomplete Freund’s adjuvant (IFA) (10 µg/µl) subcutaneously (sc) into the hind leg or a phosphate buffer saline (PBS) treated group where mice were administered an equal volume of PBS into the hind leg. Both groups were then administered the labelled OT cells (2 x 10</w:t>
      </w:r>
      <w:r w:rsidRPr="006663F8">
        <w:rPr>
          <w:vertAlign w:val="superscript"/>
          <w:lang w:eastAsia="zh-CN"/>
        </w:rPr>
        <w:t>6</w:t>
      </w:r>
      <w:r w:rsidRPr="006663F8">
        <w:rPr>
          <w:lang w:eastAsia="zh-CN"/>
        </w:rPr>
        <w:t xml:space="preserve"> per mouse) by injection into the tail vein. Thereafter the OVA treated group was further divided into 4 treatment groups: OVA, OVA+MPA, OVA+MPA-TG, and OVA+lipid vehicle. These received no further treatment, MPA, MPA-TG and blank lipid formulation respectively and the early treatment protocol was followed. On day 5, all mice were euthanized and the mesenteric lymph nodes (MLN) and peripheral lymph nodes (PLN) were collected separately to determine the proliferation of OT cells by flow cytometry.</w:t>
      </w:r>
    </w:p>
    <w:p w14:paraId="281572AF" w14:textId="77777777" w:rsidR="00763C46" w:rsidRPr="006663F8" w:rsidRDefault="00763C46" w:rsidP="00763C46">
      <w:pPr>
        <w:rPr>
          <w:rFonts w:cstheme="minorHAnsi"/>
          <w:b/>
          <w:bCs/>
          <w:color w:val="000000" w:themeColor="text1"/>
          <w:lang w:eastAsia="zh-CN"/>
        </w:rPr>
      </w:pPr>
      <w:r w:rsidRPr="006663F8">
        <w:rPr>
          <w:rFonts w:cstheme="minorHAnsi"/>
          <w:b/>
          <w:bCs/>
          <w:i/>
          <w:iCs/>
          <w:color w:val="000000" w:themeColor="text1"/>
        </w:rPr>
        <w:br w:type="page"/>
      </w:r>
    </w:p>
    <w:p w14:paraId="281572B0" w14:textId="77777777" w:rsidR="00763C46" w:rsidRPr="006663F8" w:rsidRDefault="00763C46" w:rsidP="00763C46">
      <w:pPr>
        <w:pStyle w:val="Caption"/>
        <w:keepNext/>
        <w:rPr>
          <w:rFonts w:asciiTheme="minorHAnsi" w:hAnsiTheme="minorHAnsi" w:cs="Times New Roman"/>
          <w:b/>
          <w:bCs/>
          <w:i w:val="0"/>
          <w:iCs w:val="0"/>
          <w:color w:val="000000" w:themeColor="text1"/>
          <w:sz w:val="22"/>
          <w:szCs w:val="22"/>
        </w:rPr>
      </w:pPr>
      <w:r w:rsidRPr="006663F8">
        <w:rPr>
          <w:rFonts w:asciiTheme="minorHAnsi" w:hAnsiTheme="minorHAnsi" w:cs="Times New Roman"/>
          <w:b/>
          <w:bCs/>
          <w:i w:val="0"/>
          <w:iCs w:val="0"/>
          <w:color w:val="000000" w:themeColor="text1"/>
          <w:sz w:val="22"/>
          <w:szCs w:val="22"/>
        </w:rPr>
        <w:lastRenderedPageBreak/>
        <w:t>4. Plasma pharmacokinetic summary data</w:t>
      </w:r>
    </w:p>
    <w:p w14:paraId="281572B1" w14:textId="77777777" w:rsidR="00763C46" w:rsidRPr="006663F8" w:rsidRDefault="00763C46" w:rsidP="00763C46">
      <w:pPr>
        <w:pStyle w:val="Caption"/>
        <w:keepNext/>
        <w:rPr>
          <w:rFonts w:cs="Times New Roman"/>
        </w:rPr>
      </w:pPr>
    </w:p>
    <w:p w14:paraId="281572B2" w14:textId="77777777" w:rsidR="00763C46" w:rsidRPr="006663F8" w:rsidRDefault="00763C46" w:rsidP="00763C46">
      <w:pPr>
        <w:pStyle w:val="Caption"/>
        <w:keepNext/>
      </w:pPr>
      <w:bookmarkStart w:id="8" w:name="_Ref61299233"/>
      <w:r w:rsidRPr="006663F8">
        <w:rPr>
          <w:rFonts w:asciiTheme="minorHAnsi" w:hAnsiTheme="minorHAnsi" w:cstheme="minorHAnsi"/>
          <w:b/>
          <w:i w:val="0"/>
          <w:color w:val="000000" w:themeColor="text1"/>
          <w:sz w:val="22"/>
          <w:szCs w:val="22"/>
        </w:rPr>
        <w:t>Table S-</w:t>
      </w:r>
      <w:r w:rsidRPr="006663F8">
        <w:rPr>
          <w:rFonts w:asciiTheme="minorHAnsi" w:hAnsiTheme="minorHAnsi" w:cstheme="minorHAnsi"/>
          <w:b/>
          <w:i w:val="0"/>
          <w:noProof/>
          <w:color w:val="000000" w:themeColor="text1"/>
          <w:sz w:val="22"/>
          <w:szCs w:val="22"/>
        </w:rPr>
        <w:t>2</w:t>
      </w:r>
      <w:bookmarkEnd w:id="8"/>
      <w:r w:rsidRPr="006663F8">
        <w:rPr>
          <w:rFonts w:asciiTheme="minorHAnsi" w:hAnsiTheme="minorHAnsi" w:cstheme="minorHAnsi"/>
          <w:b/>
          <w:i w:val="0"/>
          <w:color w:val="000000" w:themeColor="text1"/>
          <w:sz w:val="22"/>
          <w:szCs w:val="22"/>
        </w:rPr>
        <w:t>:</w:t>
      </w:r>
      <w:r w:rsidRPr="006663F8">
        <w:rPr>
          <w:i w:val="0"/>
          <w:color w:val="000000" w:themeColor="text1"/>
        </w:rPr>
        <w:t xml:space="preserve"> </w:t>
      </w:r>
      <w:r w:rsidRPr="006663F8">
        <w:rPr>
          <w:rFonts w:asciiTheme="minorHAnsi" w:hAnsiTheme="minorHAnsi" w:cs="Times New Roman"/>
          <w:i w:val="0"/>
          <w:iCs w:val="0"/>
          <w:color w:val="000000" w:themeColor="text1"/>
          <w:sz w:val="22"/>
          <w:szCs w:val="22"/>
        </w:rPr>
        <w:t xml:space="preserve">Plasma </w:t>
      </w:r>
      <w:r w:rsidRPr="006663F8">
        <w:rPr>
          <w:rFonts w:asciiTheme="minorHAnsi" w:hAnsiTheme="minorHAnsi" w:cs="Times New Roman"/>
          <w:i w:val="0"/>
          <w:iCs w:val="0"/>
          <w:color w:val="auto"/>
          <w:sz w:val="22"/>
          <w:szCs w:val="22"/>
        </w:rPr>
        <w:t>pharmacokinetic parameters for MPA, including AUC</w:t>
      </w:r>
      <w:r w:rsidRPr="006663F8">
        <w:rPr>
          <w:rFonts w:asciiTheme="minorHAnsi" w:hAnsiTheme="minorHAnsi" w:cs="Times New Roman"/>
          <w:i w:val="0"/>
          <w:iCs w:val="0"/>
          <w:color w:val="auto"/>
          <w:sz w:val="22"/>
          <w:szCs w:val="22"/>
          <w:vertAlign w:val="subscript"/>
        </w:rPr>
        <w:t>(0-6h)</w:t>
      </w:r>
      <w:r w:rsidRPr="006663F8">
        <w:rPr>
          <w:rFonts w:asciiTheme="minorHAnsi" w:hAnsiTheme="minorHAnsi" w:cs="Times New Roman"/>
          <w:i w:val="0"/>
          <w:iCs w:val="0"/>
          <w:color w:val="auto"/>
          <w:sz w:val="22"/>
          <w:szCs w:val="22"/>
        </w:rPr>
        <w:t>, C</w:t>
      </w:r>
      <w:r w:rsidRPr="006663F8">
        <w:rPr>
          <w:rFonts w:asciiTheme="minorHAnsi" w:hAnsiTheme="minorHAnsi" w:cs="Times New Roman"/>
          <w:i w:val="0"/>
          <w:iCs w:val="0"/>
          <w:color w:val="auto"/>
          <w:sz w:val="22"/>
          <w:szCs w:val="22"/>
          <w:vertAlign w:val="subscript"/>
        </w:rPr>
        <w:t>max</w:t>
      </w:r>
      <w:r w:rsidRPr="006663F8">
        <w:rPr>
          <w:rFonts w:asciiTheme="minorHAnsi" w:hAnsiTheme="minorHAnsi" w:cs="Times New Roman"/>
          <w:i w:val="0"/>
          <w:iCs w:val="0"/>
          <w:color w:val="auto"/>
          <w:sz w:val="22"/>
          <w:szCs w:val="22"/>
        </w:rPr>
        <w:t xml:space="preserve"> (mean ± </w:t>
      </w:r>
      <w:proofErr w:type="gramStart"/>
      <w:r w:rsidRPr="006663F8">
        <w:rPr>
          <w:rFonts w:asciiTheme="minorHAnsi" w:hAnsiTheme="minorHAnsi" w:cs="Times New Roman"/>
          <w:i w:val="0"/>
          <w:iCs w:val="0"/>
          <w:color w:val="auto"/>
          <w:sz w:val="22"/>
          <w:szCs w:val="22"/>
        </w:rPr>
        <w:t>SEM)  and</w:t>
      </w:r>
      <w:proofErr w:type="gramEnd"/>
      <w:r w:rsidRPr="006663F8">
        <w:rPr>
          <w:rFonts w:asciiTheme="minorHAnsi" w:hAnsiTheme="minorHAnsi" w:cs="Times New Roman"/>
          <w:i w:val="0"/>
          <w:iCs w:val="0"/>
          <w:color w:val="auto"/>
          <w:sz w:val="22"/>
          <w:szCs w:val="22"/>
        </w:rPr>
        <w:t xml:space="preserve"> T</w:t>
      </w:r>
      <w:r w:rsidRPr="006663F8">
        <w:rPr>
          <w:rFonts w:asciiTheme="minorHAnsi" w:hAnsiTheme="minorHAnsi" w:cs="Times New Roman"/>
          <w:i w:val="0"/>
          <w:iCs w:val="0"/>
          <w:color w:val="auto"/>
          <w:sz w:val="22"/>
          <w:szCs w:val="22"/>
          <w:vertAlign w:val="subscript"/>
        </w:rPr>
        <w:t>max</w:t>
      </w:r>
      <w:r w:rsidRPr="006663F8">
        <w:rPr>
          <w:rFonts w:asciiTheme="minorHAnsi" w:hAnsiTheme="minorHAnsi" w:cs="Times New Roman"/>
          <w:i w:val="0"/>
          <w:iCs w:val="0"/>
          <w:color w:val="auto"/>
          <w:sz w:val="22"/>
          <w:szCs w:val="22"/>
        </w:rPr>
        <w:t xml:space="preserve"> (median and range).</w:t>
      </w:r>
    </w:p>
    <w:tbl>
      <w:tblPr>
        <w:tblW w:w="8647" w:type="dxa"/>
        <w:tblInd w:w="-5" w:type="dxa"/>
        <w:tblLook w:val="04A0" w:firstRow="1" w:lastRow="0" w:firstColumn="1" w:lastColumn="0" w:noHBand="0" w:noVBand="1"/>
      </w:tblPr>
      <w:tblGrid>
        <w:gridCol w:w="994"/>
        <w:gridCol w:w="1274"/>
        <w:gridCol w:w="1276"/>
        <w:gridCol w:w="1276"/>
        <w:gridCol w:w="1417"/>
        <w:gridCol w:w="1276"/>
        <w:gridCol w:w="1134"/>
      </w:tblGrid>
      <w:tr w:rsidR="00763C46" w:rsidRPr="006663F8" w14:paraId="281572B7" w14:textId="77777777" w:rsidTr="00961628">
        <w:trPr>
          <w:trHeight w:val="292"/>
        </w:trPr>
        <w:tc>
          <w:tcPr>
            <w:tcW w:w="994" w:type="dxa"/>
            <w:vMerge w:val="restart"/>
            <w:tcBorders>
              <w:top w:val="single" w:sz="4" w:space="0" w:color="auto"/>
              <w:left w:val="single" w:sz="4" w:space="0" w:color="auto"/>
              <w:right w:val="single" w:sz="4" w:space="0" w:color="auto"/>
            </w:tcBorders>
            <w:shd w:val="clear" w:color="auto" w:fill="auto"/>
            <w:noWrap/>
            <w:hideMark/>
          </w:tcPr>
          <w:p w14:paraId="281572B3" w14:textId="77777777" w:rsidR="00763C46" w:rsidRPr="006663F8" w:rsidRDefault="00763C46" w:rsidP="00961628">
            <w:pPr>
              <w:spacing w:line="240" w:lineRule="auto"/>
              <w:rPr>
                <w:rFonts w:eastAsia="Times New Roman" w:cs="Times New Roman"/>
                <w:color w:val="000000"/>
              </w:rPr>
            </w:pPr>
            <w:r w:rsidRPr="006663F8">
              <w:rPr>
                <w:rFonts w:eastAsia="Times New Roman" w:cs="Times New Roman"/>
                <w:color w:val="000000"/>
              </w:rPr>
              <w:t>Dosing regime</w:t>
            </w:r>
          </w:p>
          <w:p w14:paraId="281572B4" w14:textId="77777777" w:rsidR="00763C46" w:rsidRPr="006663F8" w:rsidRDefault="00763C46" w:rsidP="00961628">
            <w:pPr>
              <w:spacing w:line="240" w:lineRule="auto"/>
              <w:rPr>
                <w:rFonts w:eastAsia="Times New Roman" w:cs="Times New Roman"/>
                <w:color w:val="000000"/>
              </w:rPr>
            </w:pPr>
            <w:r w:rsidRPr="006663F8">
              <w:rPr>
                <w:rFonts w:eastAsia="Times New Roman" w:cs="Times New Roman"/>
                <w:color w:val="000000"/>
              </w:rPr>
              <w:t> </w:t>
            </w:r>
          </w:p>
        </w:tc>
        <w:tc>
          <w:tcPr>
            <w:tcW w:w="3826" w:type="dxa"/>
            <w:gridSpan w:val="3"/>
            <w:tcBorders>
              <w:top w:val="single" w:sz="4" w:space="0" w:color="auto"/>
              <w:left w:val="nil"/>
              <w:bottom w:val="single" w:sz="4" w:space="0" w:color="auto"/>
              <w:right w:val="single" w:sz="4" w:space="0" w:color="auto"/>
            </w:tcBorders>
            <w:shd w:val="clear" w:color="auto" w:fill="auto"/>
            <w:noWrap/>
            <w:vAlign w:val="bottom"/>
            <w:hideMark/>
          </w:tcPr>
          <w:p w14:paraId="281572B5" w14:textId="77777777" w:rsidR="00763C46" w:rsidRPr="006663F8" w:rsidRDefault="00763C46" w:rsidP="00961628">
            <w:pPr>
              <w:spacing w:line="240" w:lineRule="auto"/>
              <w:jc w:val="center"/>
              <w:rPr>
                <w:rFonts w:eastAsia="Times New Roman" w:cs="Times New Roman"/>
                <w:b/>
                <w:bCs/>
                <w:color w:val="000000"/>
              </w:rPr>
            </w:pPr>
            <w:r w:rsidRPr="006663F8">
              <w:rPr>
                <w:rFonts w:eastAsia="Times New Roman" w:cs="Times New Roman"/>
                <w:b/>
                <w:bCs/>
                <w:color w:val="000000"/>
              </w:rPr>
              <w:t>MPA</w:t>
            </w:r>
          </w:p>
        </w:tc>
        <w:tc>
          <w:tcPr>
            <w:tcW w:w="3827" w:type="dxa"/>
            <w:gridSpan w:val="3"/>
            <w:tcBorders>
              <w:top w:val="single" w:sz="4" w:space="0" w:color="auto"/>
              <w:left w:val="nil"/>
              <w:bottom w:val="single" w:sz="4" w:space="0" w:color="auto"/>
              <w:right w:val="single" w:sz="4" w:space="0" w:color="auto"/>
            </w:tcBorders>
            <w:shd w:val="clear" w:color="auto" w:fill="auto"/>
            <w:noWrap/>
            <w:vAlign w:val="bottom"/>
            <w:hideMark/>
          </w:tcPr>
          <w:p w14:paraId="281572B6" w14:textId="77777777" w:rsidR="00763C46" w:rsidRPr="006663F8" w:rsidRDefault="00763C46" w:rsidP="00961628">
            <w:pPr>
              <w:spacing w:line="240" w:lineRule="auto"/>
              <w:jc w:val="center"/>
              <w:rPr>
                <w:rFonts w:eastAsia="Times New Roman" w:cs="Times New Roman"/>
                <w:b/>
                <w:bCs/>
                <w:color w:val="000000"/>
              </w:rPr>
            </w:pPr>
            <w:r w:rsidRPr="006663F8">
              <w:rPr>
                <w:rFonts w:eastAsia="Times New Roman" w:cs="Times New Roman"/>
                <w:b/>
                <w:bCs/>
                <w:color w:val="000000"/>
              </w:rPr>
              <w:t>MPA-TG</w:t>
            </w:r>
          </w:p>
        </w:tc>
      </w:tr>
      <w:tr w:rsidR="00763C46" w:rsidRPr="006663F8" w14:paraId="281572BF" w14:textId="77777777" w:rsidTr="00961628">
        <w:trPr>
          <w:trHeight w:val="292"/>
        </w:trPr>
        <w:tc>
          <w:tcPr>
            <w:tcW w:w="994" w:type="dxa"/>
            <w:vMerge/>
            <w:tcBorders>
              <w:left w:val="single" w:sz="4" w:space="0" w:color="auto"/>
              <w:bottom w:val="single" w:sz="4" w:space="0" w:color="auto"/>
              <w:right w:val="single" w:sz="4" w:space="0" w:color="auto"/>
            </w:tcBorders>
            <w:shd w:val="clear" w:color="auto" w:fill="auto"/>
            <w:noWrap/>
            <w:hideMark/>
          </w:tcPr>
          <w:p w14:paraId="281572B8" w14:textId="77777777" w:rsidR="00763C46" w:rsidRPr="006663F8" w:rsidRDefault="00763C46" w:rsidP="00961628">
            <w:pPr>
              <w:spacing w:line="240" w:lineRule="auto"/>
              <w:rPr>
                <w:rFonts w:eastAsia="Times New Roman" w:cs="Times New Roman"/>
                <w:color w:val="000000"/>
              </w:rPr>
            </w:pPr>
          </w:p>
        </w:tc>
        <w:tc>
          <w:tcPr>
            <w:tcW w:w="1274" w:type="dxa"/>
            <w:tcBorders>
              <w:top w:val="nil"/>
              <w:left w:val="nil"/>
              <w:bottom w:val="single" w:sz="4" w:space="0" w:color="auto"/>
              <w:right w:val="single" w:sz="4" w:space="0" w:color="auto"/>
            </w:tcBorders>
            <w:shd w:val="clear" w:color="auto" w:fill="auto"/>
            <w:noWrap/>
            <w:hideMark/>
          </w:tcPr>
          <w:p w14:paraId="281572B9" w14:textId="77777777" w:rsidR="00763C46" w:rsidRPr="006663F8" w:rsidRDefault="00763C46" w:rsidP="00961628">
            <w:pPr>
              <w:spacing w:after="0" w:line="240" w:lineRule="auto"/>
              <w:rPr>
                <w:rFonts w:eastAsia="Times New Roman" w:cs="Times New Roman"/>
                <w:color w:val="000000"/>
              </w:rPr>
            </w:pPr>
            <w:r w:rsidRPr="006663F8">
              <w:rPr>
                <w:rFonts w:eastAsia="Times New Roman" w:cs="Times New Roman"/>
                <w:color w:val="000000"/>
              </w:rPr>
              <w:t>AUC</w:t>
            </w:r>
            <w:r w:rsidRPr="006663F8">
              <w:rPr>
                <w:rFonts w:eastAsia="Times New Roman" w:cs="Times New Roman"/>
                <w:color w:val="000000"/>
                <w:vertAlign w:val="subscript"/>
              </w:rPr>
              <w:t xml:space="preserve">(0-6h) </w:t>
            </w:r>
            <w:r w:rsidRPr="006663F8">
              <w:rPr>
                <w:rFonts w:eastAsia="Times New Roman" w:cs="Times New Roman"/>
                <w:color w:val="000000"/>
              </w:rPr>
              <w:t>(µg/ml·h)</w:t>
            </w:r>
          </w:p>
        </w:tc>
        <w:tc>
          <w:tcPr>
            <w:tcW w:w="1276" w:type="dxa"/>
            <w:tcBorders>
              <w:top w:val="nil"/>
              <w:left w:val="nil"/>
              <w:bottom w:val="single" w:sz="4" w:space="0" w:color="auto"/>
              <w:right w:val="single" w:sz="4" w:space="0" w:color="auto"/>
            </w:tcBorders>
            <w:shd w:val="clear" w:color="auto" w:fill="auto"/>
            <w:noWrap/>
            <w:hideMark/>
          </w:tcPr>
          <w:p w14:paraId="281572BA" w14:textId="77777777" w:rsidR="00763C46" w:rsidRPr="006663F8" w:rsidRDefault="00763C46" w:rsidP="00961628">
            <w:pPr>
              <w:spacing w:after="0" w:line="240" w:lineRule="auto"/>
              <w:rPr>
                <w:rFonts w:eastAsia="Times New Roman" w:cs="Times New Roman"/>
                <w:color w:val="000000"/>
              </w:rPr>
            </w:pPr>
            <w:r w:rsidRPr="006663F8">
              <w:rPr>
                <w:rFonts w:eastAsia="Times New Roman" w:cs="Times New Roman"/>
                <w:color w:val="000000"/>
              </w:rPr>
              <w:t>C</w:t>
            </w:r>
            <w:r w:rsidRPr="006663F8">
              <w:rPr>
                <w:rFonts w:eastAsia="Times New Roman" w:cs="Times New Roman"/>
                <w:color w:val="000000"/>
                <w:vertAlign w:val="subscript"/>
              </w:rPr>
              <w:t>max</w:t>
            </w:r>
            <w:r w:rsidRPr="006663F8">
              <w:rPr>
                <w:rFonts w:eastAsia="Times New Roman" w:cs="Times New Roman"/>
                <w:color w:val="000000"/>
              </w:rPr>
              <w:t xml:space="preserve"> (µg/ml)</w:t>
            </w:r>
          </w:p>
        </w:tc>
        <w:tc>
          <w:tcPr>
            <w:tcW w:w="1276" w:type="dxa"/>
            <w:tcBorders>
              <w:top w:val="nil"/>
              <w:left w:val="nil"/>
              <w:bottom w:val="single" w:sz="4" w:space="0" w:color="auto"/>
              <w:right w:val="single" w:sz="4" w:space="0" w:color="auto"/>
            </w:tcBorders>
            <w:shd w:val="clear" w:color="auto" w:fill="auto"/>
            <w:noWrap/>
            <w:hideMark/>
          </w:tcPr>
          <w:p w14:paraId="281572BB" w14:textId="77777777" w:rsidR="00763C46" w:rsidRPr="006663F8" w:rsidRDefault="00763C46" w:rsidP="00961628">
            <w:pPr>
              <w:spacing w:after="0" w:line="240" w:lineRule="auto"/>
              <w:rPr>
                <w:rFonts w:eastAsia="Times New Roman" w:cs="Times New Roman"/>
                <w:color w:val="000000"/>
              </w:rPr>
            </w:pPr>
            <w:r w:rsidRPr="006663F8">
              <w:rPr>
                <w:rFonts w:eastAsia="Times New Roman" w:cs="Times New Roman"/>
                <w:color w:val="000000"/>
              </w:rPr>
              <w:t>T</w:t>
            </w:r>
            <w:r w:rsidRPr="006663F8">
              <w:rPr>
                <w:rFonts w:eastAsia="Times New Roman" w:cs="Times New Roman"/>
                <w:color w:val="000000"/>
                <w:vertAlign w:val="subscript"/>
              </w:rPr>
              <w:t>max</w:t>
            </w:r>
            <w:r w:rsidRPr="006663F8">
              <w:rPr>
                <w:rFonts w:eastAsia="Times New Roman" w:cs="Times New Roman"/>
                <w:color w:val="000000"/>
              </w:rPr>
              <w:t>(h)</w:t>
            </w:r>
          </w:p>
        </w:tc>
        <w:tc>
          <w:tcPr>
            <w:tcW w:w="1417" w:type="dxa"/>
            <w:tcBorders>
              <w:top w:val="nil"/>
              <w:left w:val="nil"/>
              <w:bottom w:val="single" w:sz="4" w:space="0" w:color="auto"/>
              <w:right w:val="single" w:sz="4" w:space="0" w:color="auto"/>
            </w:tcBorders>
            <w:shd w:val="clear" w:color="auto" w:fill="auto"/>
            <w:noWrap/>
            <w:hideMark/>
          </w:tcPr>
          <w:p w14:paraId="281572BC" w14:textId="77777777" w:rsidR="00763C46" w:rsidRPr="006663F8" w:rsidRDefault="00763C46" w:rsidP="00961628">
            <w:pPr>
              <w:spacing w:after="0" w:line="240" w:lineRule="auto"/>
              <w:jc w:val="center"/>
              <w:rPr>
                <w:rFonts w:eastAsia="Times New Roman" w:cs="Times New Roman"/>
                <w:color w:val="000000"/>
              </w:rPr>
            </w:pPr>
            <w:r w:rsidRPr="006663F8">
              <w:rPr>
                <w:rFonts w:eastAsia="Times New Roman" w:cs="Times New Roman"/>
                <w:color w:val="000000"/>
              </w:rPr>
              <w:t>AUC</w:t>
            </w:r>
            <w:r w:rsidRPr="006663F8">
              <w:rPr>
                <w:rFonts w:eastAsia="Times New Roman" w:cs="Times New Roman"/>
                <w:color w:val="000000"/>
                <w:vertAlign w:val="subscript"/>
              </w:rPr>
              <w:t xml:space="preserve">(0-6h) </w:t>
            </w:r>
            <w:r w:rsidRPr="006663F8">
              <w:rPr>
                <w:rFonts w:eastAsia="Times New Roman" w:cs="Times New Roman"/>
                <w:color w:val="000000"/>
              </w:rPr>
              <w:t>(µg/ml·h)</w:t>
            </w:r>
          </w:p>
        </w:tc>
        <w:tc>
          <w:tcPr>
            <w:tcW w:w="1276" w:type="dxa"/>
            <w:tcBorders>
              <w:top w:val="nil"/>
              <w:left w:val="nil"/>
              <w:bottom w:val="single" w:sz="4" w:space="0" w:color="auto"/>
              <w:right w:val="single" w:sz="4" w:space="0" w:color="auto"/>
            </w:tcBorders>
            <w:shd w:val="clear" w:color="auto" w:fill="auto"/>
            <w:noWrap/>
            <w:hideMark/>
          </w:tcPr>
          <w:p w14:paraId="281572BD" w14:textId="77777777" w:rsidR="00763C46" w:rsidRPr="006663F8" w:rsidRDefault="00763C46" w:rsidP="00961628">
            <w:pPr>
              <w:spacing w:after="0" w:line="240" w:lineRule="auto"/>
              <w:jc w:val="center"/>
              <w:rPr>
                <w:rFonts w:eastAsia="Times New Roman" w:cs="Times New Roman"/>
                <w:color w:val="000000"/>
              </w:rPr>
            </w:pPr>
            <w:r w:rsidRPr="006663F8">
              <w:rPr>
                <w:rFonts w:eastAsia="Times New Roman" w:cs="Times New Roman"/>
                <w:color w:val="000000"/>
              </w:rPr>
              <w:t>C</w:t>
            </w:r>
            <w:r w:rsidRPr="006663F8">
              <w:rPr>
                <w:rFonts w:eastAsia="Times New Roman" w:cs="Times New Roman"/>
                <w:color w:val="000000"/>
                <w:vertAlign w:val="subscript"/>
              </w:rPr>
              <w:t>max</w:t>
            </w:r>
            <w:r w:rsidRPr="006663F8">
              <w:rPr>
                <w:rFonts w:eastAsia="Times New Roman" w:cs="Times New Roman"/>
                <w:color w:val="000000"/>
              </w:rPr>
              <w:t xml:space="preserve"> (µg/ml)</w:t>
            </w:r>
          </w:p>
        </w:tc>
        <w:tc>
          <w:tcPr>
            <w:tcW w:w="1134" w:type="dxa"/>
            <w:tcBorders>
              <w:top w:val="nil"/>
              <w:left w:val="nil"/>
              <w:bottom w:val="single" w:sz="4" w:space="0" w:color="auto"/>
              <w:right w:val="single" w:sz="4" w:space="0" w:color="auto"/>
            </w:tcBorders>
            <w:shd w:val="clear" w:color="auto" w:fill="auto"/>
            <w:noWrap/>
            <w:hideMark/>
          </w:tcPr>
          <w:p w14:paraId="281572BE" w14:textId="77777777" w:rsidR="00763C46" w:rsidRPr="006663F8" w:rsidRDefault="00763C46" w:rsidP="00961628">
            <w:pPr>
              <w:spacing w:after="0" w:line="240" w:lineRule="auto"/>
              <w:jc w:val="center"/>
              <w:rPr>
                <w:rFonts w:eastAsia="Times New Roman" w:cs="Times New Roman"/>
                <w:color w:val="000000"/>
              </w:rPr>
            </w:pPr>
            <w:r w:rsidRPr="006663F8">
              <w:rPr>
                <w:rFonts w:eastAsia="Times New Roman" w:cs="Times New Roman"/>
                <w:color w:val="000000"/>
              </w:rPr>
              <w:t>T</w:t>
            </w:r>
            <w:r w:rsidRPr="006663F8">
              <w:rPr>
                <w:rFonts w:eastAsia="Times New Roman" w:cs="Times New Roman"/>
                <w:color w:val="000000"/>
                <w:vertAlign w:val="subscript"/>
              </w:rPr>
              <w:t>max</w:t>
            </w:r>
            <w:r w:rsidRPr="006663F8">
              <w:rPr>
                <w:rFonts w:eastAsia="Times New Roman" w:cs="Times New Roman"/>
                <w:color w:val="000000"/>
              </w:rPr>
              <w:t>(h)</w:t>
            </w:r>
          </w:p>
        </w:tc>
      </w:tr>
      <w:tr w:rsidR="00763C46" w:rsidRPr="006663F8" w14:paraId="281572C7" w14:textId="77777777" w:rsidTr="00961628">
        <w:trPr>
          <w:trHeight w:val="536"/>
        </w:trPr>
        <w:tc>
          <w:tcPr>
            <w:tcW w:w="994" w:type="dxa"/>
            <w:tcBorders>
              <w:top w:val="nil"/>
              <w:left w:val="single" w:sz="4" w:space="0" w:color="auto"/>
              <w:bottom w:val="single" w:sz="4" w:space="0" w:color="auto"/>
              <w:right w:val="single" w:sz="4" w:space="0" w:color="auto"/>
            </w:tcBorders>
            <w:shd w:val="clear" w:color="auto" w:fill="auto"/>
            <w:noWrap/>
            <w:hideMark/>
          </w:tcPr>
          <w:p w14:paraId="281572C0" w14:textId="77777777" w:rsidR="00763C46" w:rsidRPr="006663F8" w:rsidRDefault="00763C46" w:rsidP="00961628">
            <w:pPr>
              <w:spacing w:line="240" w:lineRule="auto"/>
              <w:rPr>
                <w:rFonts w:eastAsia="Times New Roman" w:cs="Times New Roman"/>
                <w:b/>
                <w:bCs/>
                <w:color w:val="000000"/>
              </w:rPr>
            </w:pPr>
            <w:r w:rsidRPr="006663F8">
              <w:rPr>
                <w:rFonts w:eastAsia="Times New Roman" w:cs="Times New Roman"/>
                <w:b/>
                <w:bCs/>
                <w:color w:val="000000"/>
              </w:rPr>
              <w:t xml:space="preserve">Single dose </w:t>
            </w:r>
          </w:p>
        </w:tc>
        <w:tc>
          <w:tcPr>
            <w:tcW w:w="1274" w:type="dxa"/>
            <w:tcBorders>
              <w:top w:val="nil"/>
              <w:left w:val="nil"/>
              <w:bottom w:val="single" w:sz="4" w:space="0" w:color="auto"/>
              <w:right w:val="single" w:sz="4" w:space="0" w:color="auto"/>
            </w:tcBorders>
            <w:shd w:val="clear" w:color="auto" w:fill="auto"/>
            <w:hideMark/>
          </w:tcPr>
          <w:p w14:paraId="281572C1" w14:textId="77777777" w:rsidR="00763C46" w:rsidRPr="006663F8" w:rsidRDefault="00763C46" w:rsidP="00961628">
            <w:pPr>
              <w:spacing w:after="100" w:line="240" w:lineRule="auto"/>
              <w:rPr>
                <w:rFonts w:eastAsia="Times New Roman" w:cs="Times New Roman"/>
                <w:color w:val="000000"/>
              </w:rPr>
            </w:pPr>
            <w:r w:rsidRPr="006663F8">
              <w:rPr>
                <w:rFonts w:eastAsia="SimSun" w:cs="Times New Roman"/>
                <w:color w:val="000000"/>
              </w:rPr>
              <w:t>43.4 ± 1.59</w:t>
            </w:r>
          </w:p>
        </w:tc>
        <w:tc>
          <w:tcPr>
            <w:tcW w:w="1276" w:type="dxa"/>
            <w:tcBorders>
              <w:top w:val="nil"/>
              <w:left w:val="nil"/>
              <w:bottom w:val="single" w:sz="4" w:space="0" w:color="auto"/>
              <w:right w:val="single" w:sz="4" w:space="0" w:color="auto"/>
            </w:tcBorders>
            <w:shd w:val="clear" w:color="auto" w:fill="auto"/>
            <w:hideMark/>
          </w:tcPr>
          <w:p w14:paraId="281572C2" w14:textId="77777777" w:rsidR="00763C46" w:rsidRPr="006663F8" w:rsidRDefault="00763C46" w:rsidP="00961628">
            <w:pPr>
              <w:spacing w:after="100" w:line="240" w:lineRule="auto"/>
              <w:rPr>
                <w:rFonts w:eastAsia="Times New Roman" w:cs="Times New Roman"/>
                <w:color w:val="000000"/>
              </w:rPr>
            </w:pPr>
            <w:r w:rsidRPr="006663F8">
              <w:rPr>
                <w:rFonts w:eastAsia="SimSun" w:cs="Times New Roman"/>
                <w:color w:val="000000"/>
              </w:rPr>
              <w:t>15.2 ± 1.29</w:t>
            </w:r>
          </w:p>
        </w:tc>
        <w:tc>
          <w:tcPr>
            <w:tcW w:w="1276" w:type="dxa"/>
            <w:tcBorders>
              <w:top w:val="nil"/>
              <w:left w:val="nil"/>
              <w:bottom w:val="single" w:sz="4" w:space="0" w:color="auto"/>
              <w:right w:val="single" w:sz="4" w:space="0" w:color="auto"/>
            </w:tcBorders>
            <w:shd w:val="clear" w:color="auto" w:fill="auto"/>
            <w:hideMark/>
          </w:tcPr>
          <w:p w14:paraId="281572C3" w14:textId="77777777" w:rsidR="00763C46" w:rsidRPr="006663F8" w:rsidRDefault="00763C46" w:rsidP="00961628">
            <w:pPr>
              <w:spacing w:after="100" w:line="240" w:lineRule="auto"/>
              <w:rPr>
                <w:rFonts w:eastAsia="Times New Roman" w:cs="Times New Roman"/>
                <w:color w:val="000000"/>
              </w:rPr>
            </w:pPr>
            <w:r w:rsidRPr="006663F8">
              <w:rPr>
                <w:rFonts w:eastAsia="SimSun" w:cs="Times New Roman"/>
                <w:color w:val="000000"/>
              </w:rPr>
              <w:t xml:space="preserve">0.5 </w:t>
            </w:r>
          </w:p>
        </w:tc>
        <w:tc>
          <w:tcPr>
            <w:tcW w:w="1417" w:type="dxa"/>
            <w:tcBorders>
              <w:top w:val="nil"/>
              <w:left w:val="nil"/>
              <w:bottom w:val="single" w:sz="4" w:space="0" w:color="auto"/>
              <w:right w:val="single" w:sz="4" w:space="0" w:color="auto"/>
            </w:tcBorders>
            <w:shd w:val="clear" w:color="auto" w:fill="auto"/>
            <w:hideMark/>
          </w:tcPr>
          <w:p w14:paraId="281572C4" w14:textId="77777777" w:rsidR="00763C46" w:rsidRPr="006663F8" w:rsidRDefault="00763C46" w:rsidP="00961628">
            <w:pPr>
              <w:spacing w:after="100" w:line="240" w:lineRule="auto"/>
              <w:rPr>
                <w:rFonts w:eastAsia="Times New Roman" w:cs="Times New Roman"/>
                <w:color w:val="000000"/>
              </w:rPr>
            </w:pPr>
            <w:r w:rsidRPr="006663F8">
              <w:rPr>
                <w:rFonts w:eastAsia="SimSun" w:cs="Times New Roman"/>
                <w:color w:val="000000"/>
              </w:rPr>
              <w:t>54.0 ± 7.98</w:t>
            </w:r>
          </w:p>
        </w:tc>
        <w:tc>
          <w:tcPr>
            <w:tcW w:w="1276" w:type="dxa"/>
            <w:tcBorders>
              <w:top w:val="nil"/>
              <w:left w:val="nil"/>
              <w:bottom w:val="single" w:sz="4" w:space="0" w:color="auto"/>
              <w:right w:val="single" w:sz="4" w:space="0" w:color="auto"/>
            </w:tcBorders>
            <w:shd w:val="clear" w:color="auto" w:fill="auto"/>
            <w:hideMark/>
          </w:tcPr>
          <w:p w14:paraId="281572C5" w14:textId="77777777" w:rsidR="00763C46" w:rsidRPr="006663F8" w:rsidRDefault="00763C46" w:rsidP="00961628">
            <w:pPr>
              <w:spacing w:after="100" w:line="240" w:lineRule="auto"/>
              <w:rPr>
                <w:rFonts w:eastAsia="Times New Roman" w:cs="Times New Roman"/>
                <w:color w:val="000000"/>
              </w:rPr>
            </w:pPr>
            <w:r w:rsidRPr="006663F8">
              <w:rPr>
                <w:rFonts w:eastAsia="SimSun" w:cs="Times New Roman"/>
                <w:color w:val="000000"/>
              </w:rPr>
              <w:t>25.4 ± 7.20</w:t>
            </w:r>
          </w:p>
        </w:tc>
        <w:tc>
          <w:tcPr>
            <w:tcW w:w="1134" w:type="dxa"/>
            <w:tcBorders>
              <w:top w:val="nil"/>
              <w:left w:val="nil"/>
              <w:bottom w:val="single" w:sz="4" w:space="0" w:color="auto"/>
              <w:right w:val="single" w:sz="4" w:space="0" w:color="auto"/>
            </w:tcBorders>
            <w:shd w:val="clear" w:color="auto" w:fill="auto"/>
            <w:hideMark/>
          </w:tcPr>
          <w:p w14:paraId="281572C6" w14:textId="77777777" w:rsidR="00763C46" w:rsidRPr="006663F8" w:rsidRDefault="00763C46" w:rsidP="00961628">
            <w:pPr>
              <w:spacing w:after="100" w:line="240" w:lineRule="auto"/>
              <w:rPr>
                <w:rFonts w:eastAsia="Times New Roman" w:cs="Times New Roman"/>
                <w:color w:val="000000"/>
              </w:rPr>
            </w:pPr>
            <w:r w:rsidRPr="006663F8">
              <w:rPr>
                <w:rFonts w:eastAsia="SimSun" w:cs="Times New Roman"/>
                <w:color w:val="000000"/>
              </w:rPr>
              <w:t>0.5</w:t>
            </w:r>
          </w:p>
        </w:tc>
      </w:tr>
      <w:tr w:rsidR="00763C46" w:rsidRPr="006663F8" w14:paraId="281572D1" w14:textId="77777777" w:rsidTr="00961628">
        <w:trPr>
          <w:trHeight w:val="536"/>
        </w:trPr>
        <w:tc>
          <w:tcPr>
            <w:tcW w:w="9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1572C8" w14:textId="77777777" w:rsidR="00763C46" w:rsidRPr="006663F8" w:rsidRDefault="00763C46" w:rsidP="00961628">
            <w:pPr>
              <w:spacing w:after="100" w:line="240" w:lineRule="auto"/>
              <w:jc w:val="both"/>
              <w:rPr>
                <w:rFonts w:eastAsia="Times New Roman" w:cs="Times New Roman"/>
                <w:b/>
                <w:bCs/>
                <w:color w:val="000000"/>
              </w:rPr>
            </w:pPr>
            <w:r w:rsidRPr="006663F8">
              <w:rPr>
                <w:rFonts w:eastAsia="Times New Roman" w:cs="Times New Roman"/>
                <w:b/>
                <w:bCs/>
                <w:color w:val="000000"/>
              </w:rPr>
              <w:t xml:space="preserve">Multiple dose </w:t>
            </w:r>
          </w:p>
        </w:tc>
        <w:tc>
          <w:tcPr>
            <w:tcW w:w="1274" w:type="dxa"/>
            <w:tcBorders>
              <w:top w:val="single" w:sz="4" w:space="0" w:color="auto"/>
              <w:left w:val="nil"/>
              <w:bottom w:val="single" w:sz="4" w:space="0" w:color="auto"/>
              <w:right w:val="single" w:sz="4" w:space="0" w:color="auto"/>
            </w:tcBorders>
            <w:shd w:val="clear" w:color="auto" w:fill="auto"/>
            <w:hideMark/>
          </w:tcPr>
          <w:p w14:paraId="281572C9" w14:textId="77777777" w:rsidR="00763C46" w:rsidRPr="006663F8" w:rsidRDefault="00763C46" w:rsidP="00961628">
            <w:pPr>
              <w:spacing w:after="100" w:line="240" w:lineRule="auto"/>
              <w:rPr>
                <w:rFonts w:eastAsia="Times New Roman" w:cs="Times New Roman"/>
                <w:color w:val="000000"/>
              </w:rPr>
            </w:pPr>
            <w:r w:rsidRPr="006663F8">
              <w:rPr>
                <w:rFonts w:eastAsia="SimSun" w:cs="Times New Roman"/>
                <w:color w:val="000000"/>
              </w:rPr>
              <w:t>67.3 ± 5.63</w:t>
            </w:r>
          </w:p>
        </w:tc>
        <w:tc>
          <w:tcPr>
            <w:tcW w:w="1276" w:type="dxa"/>
            <w:tcBorders>
              <w:top w:val="single" w:sz="4" w:space="0" w:color="auto"/>
              <w:left w:val="nil"/>
              <w:bottom w:val="single" w:sz="4" w:space="0" w:color="auto"/>
              <w:right w:val="single" w:sz="4" w:space="0" w:color="auto"/>
            </w:tcBorders>
            <w:shd w:val="clear" w:color="auto" w:fill="auto"/>
            <w:hideMark/>
          </w:tcPr>
          <w:p w14:paraId="281572CA" w14:textId="77777777" w:rsidR="00763C46" w:rsidRPr="006663F8" w:rsidRDefault="00763C46" w:rsidP="00961628">
            <w:pPr>
              <w:spacing w:after="100" w:line="240" w:lineRule="auto"/>
              <w:rPr>
                <w:rFonts w:eastAsia="Times New Roman" w:cs="Times New Roman"/>
                <w:color w:val="000000"/>
              </w:rPr>
            </w:pPr>
            <w:r w:rsidRPr="006663F8">
              <w:rPr>
                <w:rFonts w:eastAsia="SimSun" w:cs="Times New Roman"/>
                <w:color w:val="000000"/>
              </w:rPr>
              <w:t>27.0 ± 3.86</w:t>
            </w:r>
          </w:p>
        </w:tc>
        <w:tc>
          <w:tcPr>
            <w:tcW w:w="1276" w:type="dxa"/>
            <w:tcBorders>
              <w:top w:val="single" w:sz="4" w:space="0" w:color="auto"/>
              <w:left w:val="nil"/>
              <w:bottom w:val="single" w:sz="4" w:space="0" w:color="auto"/>
              <w:right w:val="single" w:sz="4" w:space="0" w:color="auto"/>
            </w:tcBorders>
            <w:shd w:val="clear" w:color="auto" w:fill="auto"/>
            <w:hideMark/>
          </w:tcPr>
          <w:p w14:paraId="281572CB" w14:textId="77777777" w:rsidR="00763C46" w:rsidRPr="006663F8" w:rsidRDefault="00763C46" w:rsidP="00961628">
            <w:pPr>
              <w:spacing w:after="0" w:line="240" w:lineRule="auto"/>
              <w:rPr>
                <w:rFonts w:eastAsia="SimSun" w:cs="Times New Roman"/>
                <w:color w:val="000000"/>
              </w:rPr>
            </w:pPr>
            <w:r w:rsidRPr="006663F8">
              <w:rPr>
                <w:rFonts w:eastAsia="SimSun" w:cs="Times New Roman"/>
                <w:color w:val="000000"/>
              </w:rPr>
              <w:t xml:space="preserve">0.4 </w:t>
            </w:r>
          </w:p>
          <w:p w14:paraId="281572CC" w14:textId="77777777" w:rsidR="00763C46" w:rsidRPr="006663F8" w:rsidRDefault="00763C46" w:rsidP="00961628">
            <w:pPr>
              <w:spacing w:after="0" w:line="240" w:lineRule="auto"/>
              <w:rPr>
                <w:rFonts w:eastAsia="Times New Roman" w:cs="Times New Roman"/>
                <w:color w:val="000000"/>
              </w:rPr>
            </w:pPr>
            <w:r w:rsidRPr="006663F8">
              <w:rPr>
                <w:rFonts w:eastAsia="SimSun" w:cs="Times New Roman"/>
                <w:color w:val="000000"/>
              </w:rPr>
              <w:t>(0.25 -0.5)</w:t>
            </w:r>
          </w:p>
        </w:tc>
        <w:tc>
          <w:tcPr>
            <w:tcW w:w="1417" w:type="dxa"/>
            <w:tcBorders>
              <w:top w:val="single" w:sz="4" w:space="0" w:color="auto"/>
              <w:left w:val="nil"/>
              <w:bottom w:val="single" w:sz="4" w:space="0" w:color="auto"/>
              <w:right w:val="single" w:sz="4" w:space="0" w:color="auto"/>
            </w:tcBorders>
            <w:shd w:val="clear" w:color="auto" w:fill="auto"/>
            <w:hideMark/>
          </w:tcPr>
          <w:p w14:paraId="281572CD" w14:textId="77777777" w:rsidR="00763C46" w:rsidRPr="006663F8" w:rsidRDefault="00763C46" w:rsidP="00961628">
            <w:pPr>
              <w:spacing w:after="100" w:line="240" w:lineRule="auto"/>
              <w:rPr>
                <w:rFonts w:eastAsia="Times New Roman" w:cs="Times New Roman"/>
                <w:color w:val="000000"/>
              </w:rPr>
            </w:pPr>
            <w:r w:rsidRPr="006663F8">
              <w:rPr>
                <w:rFonts w:eastAsia="SimSun" w:cs="Times New Roman"/>
                <w:color w:val="000000"/>
              </w:rPr>
              <w:t>72.3 ± 10.90</w:t>
            </w:r>
          </w:p>
        </w:tc>
        <w:tc>
          <w:tcPr>
            <w:tcW w:w="1276" w:type="dxa"/>
            <w:tcBorders>
              <w:top w:val="single" w:sz="4" w:space="0" w:color="auto"/>
              <w:left w:val="nil"/>
              <w:bottom w:val="single" w:sz="4" w:space="0" w:color="auto"/>
              <w:right w:val="single" w:sz="4" w:space="0" w:color="auto"/>
            </w:tcBorders>
            <w:shd w:val="clear" w:color="auto" w:fill="auto"/>
            <w:hideMark/>
          </w:tcPr>
          <w:p w14:paraId="281572CE" w14:textId="77777777" w:rsidR="00763C46" w:rsidRPr="006663F8" w:rsidRDefault="00763C46" w:rsidP="00961628">
            <w:pPr>
              <w:spacing w:after="100" w:line="240" w:lineRule="auto"/>
              <w:rPr>
                <w:rFonts w:eastAsia="Times New Roman" w:cs="Times New Roman"/>
                <w:color w:val="000000"/>
              </w:rPr>
            </w:pPr>
            <w:r w:rsidRPr="006663F8">
              <w:rPr>
                <w:rFonts w:eastAsia="SimSun" w:cs="Times New Roman"/>
                <w:color w:val="000000"/>
              </w:rPr>
              <w:t>33.3 ± 7.65</w:t>
            </w:r>
          </w:p>
        </w:tc>
        <w:tc>
          <w:tcPr>
            <w:tcW w:w="1134" w:type="dxa"/>
            <w:tcBorders>
              <w:top w:val="single" w:sz="4" w:space="0" w:color="auto"/>
              <w:left w:val="nil"/>
              <w:bottom w:val="single" w:sz="4" w:space="0" w:color="auto"/>
              <w:right w:val="single" w:sz="4" w:space="0" w:color="auto"/>
            </w:tcBorders>
            <w:shd w:val="clear" w:color="auto" w:fill="auto"/>
            <w:hideMark/>
          </w:tcPr>
          <w:p w14:paraId="281572CF" w14:textId="77777777" w:rsidR="00763C46" w:rsidRPr="006663F8" w:rsidRDefault="00763C46" w:rsidP="00961628">
            <w:pPr>
              <w:spacing w:after="0" w:line="240" w:lineRule="auto"/>
              <w:rPr>
                <w:rFonts w:eastAsia="SimSun" w:cs="Times New Roman"/>
                <w:color w:val="000000"/>
              </w:rPr>
            </w:pPr>
            <w:r w:rsidRPr="006663F8">
              <w:rPr>
                <w:rFonts w:eastAsia="SimSun" w:cs="Times New Roman"/>
                <w:color w:val="000000"/>
              </w:rPr>
              <w:t xml:space="preserve">1.3  </w:t>
            </w:r>
          </w:p>
          <w:p w14:paraId="281572D0" w14:textId="77777777" w:rsidR="00763C46" w:rsidRPr="006663F8" w:rsidRDefault="00763C46" w:rsidP="00961628">
            <w:pPr>
              <w:spacing w:after="100" w:line="240" w:lineRule="auto"/>
              <w:rPr>
                <w:rFonts w:eastAsia="Times New Roman" w:cs="Times New Roman"/>
                <w:color w:val="000000"/>
              </w:rPr>
            </w:pPr>
            <w:r w:rsidRPr="006663F8">
              <w:rPr>
                <w:rFonts w:eastAsia="SimSun" w:cs="Times New Roman"/>
                <w:color w:val="000000"/>
              </w:rPr>
              <w:t>(0.25 – 2)</w:t>
            </w:r>
          </w:p>
        </w:tc>
      </w:tr>
    </w:tbl>
    <w:p w14:paraId="281572D2" w14:textId="77777777" w:rsidR="00763C46" w:rsidRPr="006663F8" w:rsidRDefault="00763C46" w:rsidP="00763C46">
      <w:pPr>
        <w:pStyle w:val="Caption"/>
        <w:keepNext/>
        <w:rPr>
          <w:rFonts w:asciiTheme="minorHAnsi" w:hAnsiTheme="minorHAnsi" w:cstheme="minorHAnsi"/>
          <w:b/>
          <w:bCs/>
          <w:i w:val="0"/>
          <w:iCs w:val="0"/>
          <w:color w:val="auto"/>
          <w:sz w:val="22"/>
          <w:szCs w:val="22"/>
        </w:rPr>
      </w:pPr>
    </w:p>
    <w:p w14:paraId="281572D3" w14:textId="77777777" w:rsidR="00763C46" w:rsidRPr="006663F8" w:rsidRDefault="00763C46" w:rsidP="00763C46">
      <w:pPr>
        <w:pStyle w:val="Caption"/>
        <w:keepNext/>
        <w:rPr>
          <w:rFonts w:asciiTheme="minorHAnsi" w:hAnsiTheme="minorHAnsi" w:cs="Times New Roman"/>
          <w:b/>
          <w:bCs/>
          <w:i w:val="0"/>
          <w:iCs w:val="0"/>
          <w:color w:val="000000" w:themeColor="text1"/>
          <w:sz w:val="22"/>
          <w:szCs w:val="22"/>
        </w:rPr>
      </w:pPr>
    </w:p>
    <w:p w14:paraId="281572D4" w14:textId="77777777" w:rsidR="00763C46" w:rsidRPr="006663F8" w:rsidRDefault="00763C46" w:rsidP="00763C46">
      <w:pPr>
        <w:pStyle w:val="Caption"/>
        <w:keepNext/>
        <w:rPr>
          <w:rFonts w:asciiTheme="minorHAnsi" w:hAnsiTheme="minorHAnsi" w:cs="Times New Roman"/>
          <w:b/>
          <w:bCs/>
          <w:i w:val="0"/>
          <w:iCs w:val="0"/>
          <w:color w:val="000000" w:themeColor="text1"/>
          <w:sz w:val="22"/>
          <w:szCs w:val="22"/>
        </w:rPr>
      </w:pPr>
      <w:r w:rsidRPr="006663F8">
        <w:rPr>
          <w:rFonts w:asciiTheme="minorHAnsi" w:hAnsiTheme="minorHAnsi" w:cs="Times New Roman"/>
          <w:b/>
          <w:bCs/>
          <w:i w:val="0"/>
          <w:iCs w:val="0"/>
          <w:color w:val="000000" w:themeColor="text1"/>
          <w:sz w:val="22"/>
          <w:szCs w:val="22"/>
        </w:rPr>
        <w:t xml:space="preserve">5. MPA exposure in LN summary data </w:t>
      </w:r>
    </w:p>
    <w:p w14:paraId="281572D5" w14:textId="77777777" w:rsidR="00763C46" w:rsidRPr="006663F8" w:rsidRDefault="00763C46" w:rsidP="00763C46">
      <w:pPr>
        <w:spacing w:line="240" w:lineRule="auto"/>
        <w:rPr>
          <w:lang w:eastAsia="zh-CN"/>
        </w:rPr>
      </w:pPr>
      <w:r w:rsidRPr="006663F8">
        <w:rPr>
          <w:rFonts w:cstheme="minorHAnsi"/>
          <w:b/>
          <w:color w:val="000000" w:themeColor="text1"/>
        </w:rPr>
        <w:t xml:space="preserve">Table S-3: </w:t>
      </w:r>
      <w:r w:rsidRPr="006663F8">
        <w:rPr>
          <w:rFonts w:cs="Times New Roman"/>
          <w:color w:val="000000" w:themeColor="text1"/>
        </w:rPr>
        <w:t>AUC</w:t>
      </w:r>
      <w:r w:rsidRPr="006663F8">
        <w:rPr>
          <w:rFonts w:cs="Times New Roman"/>
          <w:color w:val="000000" w:themeColor="text1"/>
          <w:vertAlign w:val="subscript"/>
        </w:rPr>
        <w:t>(0-6h)</w:t>
      </w:r>
      <w:r w:rsidRPr="006663F8">
        <w:rPr>
          <w:rFonts w:cs="Times New Roman"/>
          <w:color w:val="000000" w:themeColor="text1"/>
        </w:rPr>
        <w:t xml:space="preserve"> of MPA in the lymph nodes after single- and multiple-dose administration of MPA and MPA-TG. Data is presented as mean (n=3-4) ± SEM.</w:t>
      </w:r>
    </w:p>
    <w:tbl>
      <w:tblPr>
        <w:tblStyle w:val="TableGrid2"/>
        <w:tblW w:w="0" w:type="auto"/>
        <w:tblLook w:val="04A0" w:firstRow="1" w:lastRow="0" w:firstColumn="1" w:lastColumn="0" w:noHBand="0" w:noVBand="1"/>
      </w:tblPr>
      <w:tblGrid>
        <w:gridCol w:w="2802"/>
        <w:gridCol w:w="1588"/>
        <w:gridCol w:w="1701"/>
        <w:gridCol w:w="1388"/>
        <w:gridCol w:w="1488"/>
      </w:tblGrid>
      <w:tr w:rsidR="00763C46" w:rsidRPr="006663F8" w14:paraId="281572D9" w14:textId="77777777" w:rsidTr="00961628">
        <w:trPr>
          <w:trHeight w:val="263"/>
        </w:trPr>
        <w:tc>
          <w:tcPr>
            <w:tcW w:w="2802" w:type="dxa"/>
            <w:noWrap/>
            <w:hideMark/>
          </w:tcPr>
          <w:p w14:paraId="281572D6" w14:textId="77777777" w:rsidR="00763C46" w:rsidRPr="006663F8" w:rsidRDefault="00763C46" w:rsidP="00961628">
            <w:pPr>
              <w:spacing w:after="200" w:line="276" w:lineRule="auto"/>
              <w:jc w:val="left"/>
              <w:rPr>
                <w:rFonts w:eastAsia="SimSun" w:cstheme="minorHAnsi"/>
                <w:color w:val="000000"/>
              </w:rPr>
            </w:pPr>
          </w:p>
        </w:tc>
        <w:tc>
          <w:tcPr>
            <w:tcW w:w="3289" w:type="dxa"/>
            <w:gridSpan w:val="2"/>
            <w:noWrap/>
            <w:hideMark/>
          </w:tcPr>
          <w:p w14:paraId="281572D7" w14:textId="77777777" w:rsidR="00763C46" w:rsidRPr="006663F8" w:rsidRDefault="00763C46" w:rsidP="00961628">
            <w:pPr>
              <w:spacing w:after="200" w:line="276" w:lineRule="auto"/>
              <w:jc w:val="center"/>
              <w:rPr>
                <w:rFonts w:eastAsia="SimSun" w:cstheme="minorHAnsi"/>
                <w:bCs/>
                <w:color w:val="000000"/>
              </w:rPr>
            </w:pPr>
            <w:r w:rsidRPr="006663F8">
              <w:rPr>
                <w:rFonts w:eastAsia="SimSun" w:cstheme="minorHAnsi"/>
                <w:bCs/>
                <w:color w:val="000000"/>
              </w:rPr>
              <w:t>MLN</w:t>
            </w:r>
          </w:p>
        </w:tc>
        <w:tc>
          <w:tcPr>
            <w:tcW w:w="2876" w:type="dxa"/>
            <w:gridSpan w:val="2"/>
            <w:noWrap/>
            <w:hideMark/>
          </w:tcPr>
          <w:p w14:paraId="281572D8" w14:textId="77777777" w:rsidR="00763C46" w:rsidRPr="006663F8" w:rsidRDefault="00763C46" w:rsidP="00961628">
            <w:pPr>
              <w:spacing w:after="200" w:line="276" w:lineRule="auto"/>
              <w:jc w:val="center"/>
              <w:rPr>
                <w:rFonts w:eastAsia="SimSun" w:cstheme="minorHAnsi"/>
                <w:bCs/>
                <w:color w:val="000000"/>
              </w:rPr>
            </w:pPr>
            <w:r w:rsidRPr="006663F8">
              <w:rPr>
                <w:rFonts w:eastAsia="SimSun" w:cstheme="minorHAnsi"/>
                <w:bCs/>
                <w:color w:val="000000"/>
              </w:rPr>
              <w:t>PLN</w:t>
            </w:r>
          </w:p>
        </w:tc>
      </w:tr>
      <w:tr w:rsidR="00763C46" w:rsidRPr="006663F8" w14:paraId="281572DF" w14:textId="77777777" w:rsidTr="00961628">
        <w:trPr>
          <w:trHeight w:val="263"/>
        </w:trPr>
        <w:tc>
          <w:tcPr>
            <w:tcW w:w="2802" w:type="dxa"/>
            <w:noWrap/>
          </w:tcPr>
          <w:p w14:paraId="281572DA" w14:textId="77777777" w:rsidR="00763C46" w:rsidRPr="006663F8" w:rsidRDefault="00763C46" w:rsidP="00961628">
            <w:pPr>
              <w:spacing w:after="200" w:line="276" w:lineRule="auto"/>
              <w:jc w:val="left"/>
              <w:rPr>
                <w:rFonts w:eastAsia="SimSun" w:cstheme="minorHAnsi"/>
                <w:color w:val="000000"/>
              </w:rPr>
            </w:pPr>
            <w:r w:rsidRPr="006663F8">
              <w:rPr>
                <w:rFonts w:eastAsia="SimSun" w:cstheme="minorHAnsi"/>
                <w:color w:val="000000"/>
              </w:rPr>
              <w:t>PK study</w:t>
            </w:r>
          </w:p>
        </w:tc>
        <w:tc>
          <w:tcPr>
            <w:tcW w:w="1588" w:type="dxa"/>
            <w:noWrap/>
          </w:tcPr>
          <w:p w14:paraId="281572DB" w14:textId="77777777" w:rsidR="00763C46" w:rsidRPr="006663F8" w:rsidRDefault="00763C46" w:rsidP="00961628">
            <w:pPr>
              <w:spacing w:after="100" w:line="276" w:lineRule="auto"/>
              <w:ind w:left="660" w:hanging="596"/>
              <w:jc w:val="center"/>
              <w:rPr>
                <w:rFonts w:eastAsia="SimSun" w:cstheme="minorHAnsi"/>
                <w:bCs/>
                <w:color w:val="000000"/>
              </w:rPr>
            </w:pPr>
            <w:r w:rsidRPr="006663F8">
              <w:rPr>
                <w:rFonts w:eastAsia="SimSun" w:cstheme="minorHAnsi"/>
                <w:bCs/>
                <w:color w:val="000000"/>
              </w:rPr>
              <w:t>MPA</w:t>
            </w:r>
          </w:p>
        </w:tc>
        <w:tc>
          <w:tcPr>
            <w:tcW w:w="1701" w:type="dxa"/>
            <w:noWrap/>
          </w:tcPr>
          <w:p w14:paraId="281572DC" w14:textId="77777777" w:rsidR="00763C46" w:rsidRPr="006663F8" w:rsidRDefault="00763C46" w:rsidP="00961628">
            <w:pPr>
              <w:spacing w:after="100" w:line="276" w:lineRule="auto"/>
              <w:ind w:left="660" w:hanging="907"/>
              <w:jc w:val="center"/>
              <w:rPr>
                <w:rFonts w:eastAsia="SimSun" w:cstheme="minorHAnsi"/>
                <w:bCs/>
                <w:color w:val="000000"/>
              </w:rPr>
            </w:pPr>
            <w:r w:rsidRPr="006663F8">
              <w:rPr>
                <w:rFonts w:eastAsia="SimSun" w:cstheme="minorHAnsi"/>
                <w:bCs/>
                <w:color w:val="000000"/>
              </w:rPr>
              <w:t>MPA-TG</w:t>
            </w:r>
          </w:p>
        </w:tc>
        <w:tc>
          <w:tcPr>
            <w:tcW w:w="1388" w:type="dxa"/>
            <w:noWrap/>
          </w:tcPr>
          <w:p w14:paraId="281572DD" w14:textId="77777777" w:rsidR="00763C46" w:rsidRPr="006663F8" w:rsidRDefault="00763C46" w:rsidP="00961628">
            <w:pPr>
              <w:spacing w:after="100" w:line="276" w:lineRule="auto"/>
              <w:ind w:left="660" w:hanging="769"/>
              <w:jc w:val="center"/>
              <w:rPr>
                <w:rFonts w:eastAsia="SimSun" w:cstheme="minorHAnsi"/>
                <w:bCs/>
                <w:color w:val="000000"/>
              </w:rPr>
            </w:pPr>
            <w:r w:rsidRPr="006663F8">
              <w:rPr>
                <w:rFonts w:eastAsia="SimSun" w:cstheme="minorHAnsi"/>
                <w:bCs/>
                <w:color w:val="000000"/>
              </w:rPr>
              <w:t>MPA</w:t>
            </w:r>
          </w:p>
        </w:tc>
        <w:tc>
          <w:tcPr>
            <w:tcW w:w="1488" w:type="dxa"/>
            <w:noWrap/>
          </w:tcPr>
          <w:p w14:paraId="281572DE" w14:textId="77777777" w:rsidR="00763C46" w:rsidRPr="006663F8" w:rsidRDefault="00763C46" w:rsidP="00961628">
            <w:pPr>
              <w:spacing w:after="200" w:line="276" w:lineRule="auto"/>
              <w:jc w:val="center"/>
              <w:rPr>
                <w:rFonts w:eastAsia="SimSun" w:cstheme="minorHAnsi"/>
                <w:bCs/>
                <w:color w:val="000000"/>
              </w:rPr>
            </w:pPr>
            <w:r w:rsidRPr="006663F8">
              <w:rPr>
                <w:rFonts w:eastAsia="SimSun" w:cstheme="minorHAnsi"/>
                <w:bCs/>
                <w:color w:val="000000"/>
              </w:rPr>
              <w:t>MPA-TG</w:t>
            </w:r>
          </w:p>
        </w:tc>
      </w:tr>
      <w:tr w:rsidR="00763C46" w:rsidRPr="006663F8" w14:paraId="281572E5" w14:textId="77777777" w:rsidTr="00961628">
        <w:trPr>
          <w:trHeight w:val="263"/>
        </w:trPr>
        <w:tc>
          <w:tcPr>
            <w:tcW w:w="2802" w:type="dxa"/>
            <w:noWrap/>
            <w:hideMark/>
          </w:tcPr>
          <w:p w14:paraId="281572E0" w14:textId="77777777" w:rsidR="00763C46" w:rsidRPr="006663F8" w:rsidRDefault="00763C46" w:rsidP="00961628">
            <w:pPr>
              <w:rPr>
                <w:rFonts w:eastAsia="SimSun" w:cstheme="minorHAnsi"/>
                <w:color w:val="000000"/>
                <w:lang w:val="pt-BR"/>
              </w:rPr>
            </w:pPr>
            <w:r w:rsidRPr="006663F8">
              <w:rPr>
                <w:rFonts w:eastAsia="SimSun" w:cstheme="minorHAnsi"/>
                <w:color w:val="000000"/>
                <w:lang w:val="pt-BR"/>
              </w:rPr>
              <w:t>Single dose AUC</w:t>
            </w:r>
            <w:r w:rsidRPr="006663F8">
              <w:rPr>
                <w:rFonts w:eastAsia="SimSun" w:cstheme="minorHAnsi"/>
                <w:color w:val="000000"/>
                <w:vertAlign w:val="subscript"/>
                <w:lang w:val="pt-BR"/>
              </w:rPr>
              <w:t>(0-6h)</w:t>
            </w:r>
            <w:r w:rsidRPr="006663F8">
              <w:rPr>
                <w:rFonts w:eastAsia="SimSun" w:cstheme="minorHAnsi"/>
                <w:color w:val="000000"/>
                <w:lang w:val="pt-BR"/>
              </w:rPr>
              <w:t xml:space="preserve"> </w:t>
            </w:r>
            <w:r w:rsidRPr="006663F8">
              <w:rPr>
                <w:rFonts w:eastAsia="Times New Roman" w:cstheme="minorHAnsi"/>
                <w:color w:val="000000"/>
                <w:lang w:val="pt-BR"/>
              </w:rPr>
              <w:t>(µg/g·h</w:t>
            </w:r>
            <w:r w:rsidRPr="006663F8">
              <w:rPr>
                <w:rFonts w:eastAsia="SimSun" w:cstheme="minorHAnsi"/>
                <w:color w:val="000000"/>
                <w:lang w:val="pt-BR"/>
              </w:rPr>
              <w:t>)</w:t>
            </w:r>
          </w:p>
        </w:tc>
        <w:tc>
          <w:tcPr>
            <w:tcW w:w="1588" w:type="dxa"/>
            <w:noWrap/>
            <w:hideMark/>
          </w:tcPr>
          <w:p w14:paraId="281572E1" w14:textId="77777777" w:rsidR="00763C46" w:rsidRPr="006663F8" w:rsidRDefault="00763C46" w:rsidP="00961628">
            <w:pPr>
              <w:spacing w:after="100" w:line="276" w:lineRule="auto"/>
              <w:ind w:left="660" w:hanging="738"/>
              <w:jc w:val="center"/>
              <w:rPr>
                <w:rFonts w:eastAsia="SimSun" w:cstheme="minorHAnsi"/>
                <w:color w:val="000000"/>
              </w:rPr>
            </w:pPr>
            <w:r w:rsidRPr="006663F8">
              <w:rPr>
                <w:rFonts w:eastAsia="SimSun" w:cstheme="minorHAnsi"/>
                <w:color w:val="000000"/>
              </w:rPr>
              <w:t>9.31 ± 1.2</w:t>
            </w:r>
          </w:p>
        </w:tc>
        <w:tc>
          <w:tcPr>
            <w:tcW w:w="1701" w:type="dxa"/>
            <w:noWrap/>
            <w:hideMark/>
          </w:tcPr>
          <w:p w14:paraId="281572E2" w14:textId="77777777" w:rsidR="00763C46" w:rsidRPr="006663F8" w:rsidRDefault="00763C46" w:rsidP="00961628">
            <w:pPr>
              <w:ind w:left="603" w:hanging="738"/>
              <w:jc w:val="center"/>
              <w:rPr>
                <w:rFonts w:eastAsia="SimSun" w:cstheme="minorHAnsi"/>
                <w:color w:val="000000"/>
              </w:rPr>
            </w:pPr>
            <w:r w:rsidRPr="006663F8">
              <w:rPr>
                <w:rFonts w:eastAsia="SimSun" w:cstheme="minorHAnsi"/>
                <w:color w:val="000000"/>
              </w:rPr>
              <w:t xml:space="preserve">163.5 ± 64.7 </w:t>
            </w:r>
            <w:r w:rsidRPr="006663F8">
              <w:rPr>
                <w:rFonts w:eastAsia="SimSun" w:cstheme="minorHAnsi"/>
                <w:b/>
                <w:color w:val="000000"/>
                <w:vertAlign w:val="superscript"/>
              </w:rPr>
              <w:t>*</w:t>
            </w:r>
          </w:p>
        </w:tc>
        <w:tc>
          <w:tcPr>
            <w:tcW w:w="1388" w:type="dxa"/>
            <w:noWrap/>
            <w:hideMark/>
          </w:tcPr>
          <w:p w14:paraId="281572E3" w14:textId="77777777" w:rsidR="00763C46" w:rsidRPr="006663F8" w:rsidRDefault="00763C46" w:rsidP="00961628">
            <w:pPr>
              <w:spacing w:after="100" w:line="276" w:lineRule="auto"/>
              <w:ind w:left="660" w:hanging="738"/>
              <w:jc w:val="center"/>
              <w:rPr>
                <w:rFonts w:eastAsia="SimSun" w:cstheme="minorHAnsi"/>
                <w:color w:val="000000"/>
              </w:rPr>
            </w:pPr>
            <w:r w:rsidRPr="006663F8">
              <w:rPr>
                <w:rFonts w:eastAsia="SimSun" w:cstheme="minorHAnsi"/>
                <w:color w:val="000000"/>
              </w:rPr>
              <w:t>2.69 ± 0.4</w:t>
            </w:r>
          </w:p>
        </w:tc>
        <w:tc>
          <w:tcPr>
            <w:tcW w:w="1488" w:type="dxa"/>
            <w:noWrap/>
            <w:hideMark/>
          </w:tcPr>
          <w:p w14:paraId="281572E4" w14:textId="77777777" w:rsidR="00763C46" w:rsidRPr="006663F8" w:rsidRDefault="00763C46" w:rsidP="00961628">
            <w:pPr>
              <w:spacing w:after="100" w:line="276" w:lineRule="auto"/>
              <w:ind w:left="660" w:hanging="738"/>
              <w:jc w:val="center"/>
              <w:rPr>
                <w:rFonts w:eastAsia="SimSun" w:cstheme="minorHAnsi"/>
                <w:color w:val="000000"/>
              </w:rPr>
            </w:pPr>
            <w:r w:rsidRPr="006663F8">
              <w:rPr>
                <w:rFonts w:eastAsia="SimSun" w:cstheme="minorHAnsi"/>
                <w:color w:val="000000"/>
              </w:rPr>
              <w:t>7.40 ± 1.7</w:t>
            </w:r>
          </w:p>
        </w:tc>
      </w:tr>
      <w:tr w:rsidR="00763C46" w:rsidRPr="006663F8" w14:paraId="281572EB" w14:textId="77777777" w:rsidTr="00961628">
        <w:trPr>
          <w:trHeight w:val="263"/>
        </w:trPr>
        <w:tc>
          <w:tcPr>
            <w:tcW w:w="2802" w:type="dxa"/>
            <w:noWrap/>
            <w:hideMark/>
          </w:tcPr>
          <w:p w14:paraId="281572E6" w14:textId="77777777" w:rsidR="00763C46" w:rsidRPr="006663F8" w:rsidRDefault="00763C46" w:rsidP="00961628">
            <w:pPr>
              <w:rPr>
                <w:rFonts w:eastAsia="SimSun" w:cstheme="minorHAnsi"/>
                <w:color w:val="000000"/>
                <w:lang w:val="pt-BR"/>
              </w:rPr>
            </w:pPr>
            <w:r w:rsidRPr="006663F8">
              <w:rPr>
                <w:rFonts w:eastAsia="SimSun" w:cstheme="minorHAnsi"/>
                <w:color w:val="000000"/>
                <w:lang w:val="pt-BR"/>
              </w:rPr>
              <w:t>Multiple dose AUC</w:t>
            </w:r>
            <w:r w:rsidRPr="006663F8">
              <w:rPr>
                <w:rFonts w:eastAsia="SimSun" w:cstheme="minorHAnsi"/>
                <w:color w:val="000000"/>
                <w:vertAlign w:val="subscript"/>
                <w:lang w:val="pt-BR"/>
              </w:rPr>
              <w:t>(0-6h)</w:t>
            </w:r>
            <w:r w:rsidRPr="006663F8">
              <w:rPr>
                <w:rFonts w:eastAsia="SimSun" w:cstheme="minorHAnsi"/>
                <w:color w:val="000000"/>
                <w:lang w:val="pt-BR"/>
              </w:rPr>
              <w:t xml:space="preserve"> </w:t>
            </w:r>
            <w:r w:rsidRPr="006663F8">
              <w:rPr>
                <w:rFonts w:eastAsia="Times New Roman" w:cstheme="minorHAnsi"/>
                <w:color w:val="000000"/>
                <w:lang w:val="pt-BR"/>
              </w:rPr>
              <w:t>(µg/g·h</w:t>
            </w:r>
            <w:r w:rsidRPr="006663F8">
              <w:rPr>
                <w:rFonts w:eastAsia="SimSun" w:cstheme="minorHAnsi"/>
                <w:color w:val="000000"/>
                <w:lang w:val="pt-BR"/>
              </w:rPr>
              <w:t>)</w:t>
            </w:r>
          </w:p>
        </w:tc>
        <w:tc>
          <w:tcPr>
            <w:tcW w:w="1588" w:type="dxa"/>
            <w:noWrap/>
            <w:hideMark/>
          </w:tcPr>
          <w:p w14:paraId="281572E7" w14:textId="77777777" w:rsidR="00763C46" w:rsidRPr="006663F8" w:rsidRDefault="00763C46" w:rsidP="00961628">
            <w:pPr>
              <w:spacing w:after="100" w:line="276" w:lineRule="auto"/>
              <w:ind w:left="660" w:hanging="738"/>
              <w:jc w:val="center"/>
              <w:rPr>
                <w:rFonts w:eastAsia="SimSun" w:cstheme="minorHAnsi"/>
                <w:color w:val="000000"/>
              </w:rPr>
            </w:pPr>
            <w:r w:rsidRPr="006663F8">
              <w:rPr>
                <w:rFonts w:eastAsia="SimSun" w:cstheme="minorHAnsi"/>
                <w:color w:val="000000"/>
              </w:rPr>
              <w:t>27.8 ± 4.4</w:t>
            </w:r>
          </w:p>
        </w:tc>
        <w:tc>
          <w:tcPr>
            <w:tcW w:w="1701" w:type="dxa"/>
            <w:noWrap/>
            <w:hideMark/>
          </w:tcPr>
          <w:p w14:paraId="281572E8" w14:textId="77777777" w:rsidR="00763C46" w:rsidRPr="006663F8" w:rsidRDefault="00763C46" w:rsidP="00961628">
            <w:pPr>
              <w:spacing w:after="100" w:line="276" w:lineRule="auto"/>
              <w:ind w:left="660" w:hanging="738"/>
              <w:jc w:val="center"/>
              <w:rPr>
                <w:rFonts w:eastAsia="SimSun" w:cstheme="minorHAnsi"/>
                <w:color w:val="000000"/>
              </w:rPr>
            </w:pPr>
            <w:r w:rsidRPr="006663F8">
              <w:rPr>
                <w:rFonts w:eastAsia="SimSun" w:cstheme="minorHAnsi"/>
                <w:color w:val="000000"/>
              </w:rPr>
              <w:t xml:space="preserve">148.4 ± 13.5 </w:t>
            </w:r>
            <w:r w:rsidRPr="006663F8">
              <w:rPr>
                <w:rFonts w:eastAsia="SimSun" w:cstheme="minorHAnsi"/>
                <w:b/>
                <w:color w:val="000000"/>
                <w:vertAlign w:val="superscript"/>
              </w:rPr>
              <w:t>*</w:t>
            </w:r>
          </w:p>
        </w:tc>
        <w:tc>
          <w:tcPr>
            <w:tcW w:w="1388" w:type="dxa"/>
            <w:noWrap/>
            <w:hideMark/>
          </w:tcPr>
          <w:p w14:paraId="281572E9" w14:textId="77777777" w:rsidR="00763C46" w:rsidRPr="006663F8" w:rsidRDefault="00763C46" w:rsidP="00961628">
            <w:pPr>
              <w:spacing w:after="100" w:line="276" w:lineRule="auto"/>
              <w:ind w:left="660" w:hanging="738"/>
              <w:jc w:val="center"/>
              <w:rPr>
                <w:rFonts w:eastAsia="SimSun" w:cstheme="minorHAnsi"/>
                <w:color w:val="000000"/>
              </w:rPr>
            </w:pPr>
            <w:r w:rsidRPr="006663F8">
              <w:rPr>
                <w:rFonts w:eastAsia="SimSun" w:cstheme="minorHAnsi"/>
                <w:color w:val="000000"/>
              </w:rPr>
              <w:t>12.8 ± 0.5</w:t>
            </w:r>
          </w:p>
        </w:tc>
        <w:tc>
          <w:tcPr>
            <w:tcW w:w="1488" w:type="dxa"/>
            <w:noWrap/>
            <w:hideMark/>
          </w:tcPr>
          <w:p w14:paraId="281572EA" w14:textId="77777777" w:rsidR="00763C46" w:rsidRPr="006663F8" w:rsidRDefault="00763C46" w:rsidP="00961628">
            <w:pPr>
              <w:spacing w:after="100" w:line="276" w:lineRule="auto"/>
              <w:ind w:left="660" w:hanging="738"/>
              <w:jc w:val="center"/>
              <w:rPr>
                <w:rFonts w:eastAsia="SimSun" w:cstheme="minorHAnsi"/>
                <w:color w:val="000000"/>
              </w:rPr>
            </w:pPr>
            <w:r w:rsidRPr="006663F8">
              <w:rPr>
                <w:rFonts w:eastAsia="SimSun" w:cstheme="minorHAnsi"/>
                <w:color w:val="000000"/>
              </w:rPr>
              <w:t>16.0 ± 2.7</w:t>
            </w:r>
          </w:p>
        </w:tc>
      </w:tr>
    </w:tbl>
    <w:p w14:paraId="281572EC" w14:textId="77777777" w:rsidR="00763C46" w:rsidRPr="006663F8" w:rsidRDefault="00763C46" w:rsidP="00763C46">
      <w:pPr>
        <w:rPr>
          <w:rFonts w:eastAsia="SimSun" w:cstheme="minorHAnsi"/>
          <w:b/>
          <w:bCs/>
        </w:rPr>
      </w:pPr>
      <w:r w:rsidRPr="006663F8">
        <w:rPr>
          <w:rFonts w:eastAsia="SimSun" w:cstheme="minorHAnsi"/>
          <w:b/>
          <w:vertAlign w:val="superscript"/>
          <w:lang w:val="en-IN"/>
        </w:rPr>
        <w:t xml:space="preserve">* </w:t>
      </w:r>
      <w:r w:rsidRPr="006663F8">
        <w:rPr>
          <w:rFonts w:eastAsia="SimSun" w:cstheme="minorHAnsi"/>
          <w:lang w:val="en-IN"/>
        </w:rPr>
        <w:t>indicates a statistically significant difference in comparison to MPA in MLN group (p&lt;0.05)</w:t>
      </w:r>
    </w:p>
    <w:p w14:paraId="281572ED" w14:textId="77777777" w:rsidR="00763C46" w:rsidRPr="006663F8" w:rsidRDefault="00763C46" w:rsidP="00763C46">
      <w:pPr>
        <w:rPr>
          <w:rFonts w:cstheme="minorHAnsi"/>
          <w:iCs/>
          <w:color w:val="000000" w:themeColor="text1"/>
          <w:lang w:eastAsia="zh-CN"/>
        </w:rPr>
      </w:pPr>
      <w:r w:rsidRPr="006663F8">
        <w:rPr>
          <w:rFonts w:cstheme="minorHAnsi"/>
          <w:i/>
          <w:color w:val="000000" w:themeColor="text1"/>
        </w:rPr>
        <w:br w:type="page"/>
      </w:r>
    </w:p>
    <w:p w14:paraId="281572EE" w14:textId="77777777" w:rsidR="00763C46" w:rsidRPr="006663F8" w:rsidRDefault="00763C46" w:rsidP="00763C46">
      <w:pPr>
        <w:pStyle w:val="Title"/>
        <w:rPr>
          <w:rFonts w:cstheme="minorHAnsi"/>
          <w:b/>
          <w:szCs w:val="16"/>
          <w:lang w:eastAsia="zh-CN"/>
        </w:rPr>
      </w:pPr>
    </w:p>
    <w:p w14:paraId="281572EF" w14:textId="77777777" w:rsidR="00763C46" w:rsidRPr="006663F8" w:rsidRDefault="00763C46" w:rsidP="00763C46">
      <w:pPr>
        <w:pStyle w:val="Title"/>
        <w:spacing w:after="240"/>
        <w:rPr>
          <w:rFonts w:asciiTheme="minorHAnsi" w:hAnsiTheme="minorHAnsi" w:cstheme="minorHAnsi"/>
          <w:b/>
          <w:bCs/>
          <w:sz w:val="22"/>
          <w:szCs w:val="22"/>
        </w:rPr>
      </w:pPr>
      <w:r w:rsidRPr="006663F8">
        <w:rPr>
          <w:rFonts w:asciiTheme="minorHAnsi" w:hAnsiTheme="minorHAnsi" w:cstheme="minorHAnsi"/>
          <w:b/>
          <w:bCs/>
          <w:sz w:val="22"/>
          <w:szCs w:val="22"/>
        </w:rPr>
        <w:t>6. Additional LN immunofluorescence imaging at 1 h post dose</w:t>
      </w:r>
    </w:p>
    <w:p w14:paraId="281572F0" w14:textId="77777777" w:rsidR="00763C46" w:rsidRPr="006663F8" w:rsidRDefault="00763C46" w:rsidP="00763C46">
      <w:pPr>
        <w:spacing w:line="360" w:lineRule="auto"/>
        <w:jc w:val="both"/>
      </w:pPr>
      <w:r w:rsidRPr="006663F8">
        <w:t xml:space="preserve">Female C57BL/6 mice were orally gavaged with 0.1 mg of BDP-TG (a fluorescent model prodrug) in a lipid-based formulation as detailed in </w:t>
      </w:r>
      <w:r w:rsidRPr="006663F8">
        <w:rPr>
          <w:rFonts w:eastAsia="STCaiyun"/>
        </w:rPr>
        <w:t xml:space="preserve">Table </w:t>
      </w:r>
      <w:r w:rsidRPr="006663F8">
        <w:rPr>
          <w:rFonts w:eastAsia="STCaiyun"/>
          <w:noProof/>
        </w:rPr>
        <w:t>1</w:t>
      </w:r>
      <w:r w:rsidRPr="006663F8">
        <w:t xml:space="preserve"> in order to visualise the location of the prodrug in the LN. Mice were sacrificed at 1h post-dose, and their mesenteric (upper MLN) and the peripheral (inguinal) LNs were obtained. To compare the distribution in the peripheral LN, the inguinal LN was used as a representative peripheral LN. Since Bodipy is a lipophilic compound and might have some lymphatic transport inherently (ie in the non-prodrug form) a group of mice were also orally gavaged with parent Bodipy (BDP acid). Each mouse in the BDP acid group received 0.04 mg of BDP acid (molar equivalent of 0.1 mg BDP-2-TG) and upper MLN were collected at 1 h to assess whether there was any detectable Bodipy in the MLN (without using the prodrug approach). </w:t>
      </w:r>
    </w:p>
    <w:p w14:paraId="281572F1" w14:textId="77777777" w:rsidR="00763C46" w:rsidRPr="006663F8" w:rsidRDefault="00763C46" w:rsidP="00763C46">
      <w:pPr>
        <w:spacing w:line="360" w:lineRule="auto"/>
        <w:jc w:val="both"/>
        <w:rPr>
          <w:lang w:eastAsia="zh-CN"/>
        </w:rPr>
      </w:pPr>
      <w:r w:rsidRPr="006663F8">
        <w:rPr>
          <w:lang w:eastAsia="zh-CN"/>
        </w:rPr>
        <w:t>The LNs collected from different groups (n=3) were fixed in 4 % paraformaldehyde in PBS solution for 12 h at 4 °C, washed with PBS, dehydrated in 30% sucrose and embedded in Tissue Tek® O.C.T. medium (Proscitech, QLD, AU) by snap-freezing on dry ice. The cryomoulds were stored at -80 °C until used. Sections (14 µm) were cut using a Leica CM1850 cryostat at -20 °C and thawed onto Superfrost</w:t>
      </w:r>
      <w:r w:rsidRPr="006663F8">
        <w:rPr>
          <w:vertAlign w:val="superscript"/>
          <w:lang w:eastAsia="zh-CN"/>
        </w:rPr>
        <w:t>TM</w:t>
      </w:r>
      <w:r w:rsidRPr="006663F8">
        <w:rPr>
          <w:lang w:eastAsia="zh-CN"/>
        </w:rPr>
        <w:t xml:space="preserve"> slides and preserved at -80 °C until staining. The slide mounted sections were thawed at room temperature for 20 minutes and rehydrated with wash buffer (PBS + 0.3% Triton X) for 10 minutes prior to staining procedures. The sections were blocked at room temperature using blocking buffer (5 % goat serum in wash buffer) for 1 h and then stained with primary antibodies (0.5 mg/ml, 1 in 200 dilution): rat anti-F4/80 (Biolegend), rabbit anti-LYVE-1 antibody (Fitzgerald, NY, USA) for 2 h at room temperature in a dark closed container. Sections were then washed 3 times for 15 min each time and then incubated for 1 h with the secondary antibodies (2 mg/ml,1 in 500 dilution) against the host species of the primary antibody: goat anti-rabbit Alexa Fluoro 488 antibody, goat anti-rat Alexa Fluoro 647 antibody (Life Technologies, CA, USA). For the identification of the nuclei, Hoechst 33342 (Life Technologies, CA, USA), 1 in 1000 dilution was used during the secondary antibody incubation step. Tissues were finally washed in PBS three times every 10 minutes and mounted using ProLong™ Gold Antifade Mountant (Thermo Fischer Scientific, VIC, AU). For identification of subcapsular macrophages (SCM), a direct immunofluorescence approach was used, wherein the fluorochrome was directly conjugated to a primary antibody against CD169 (CD169 (Siglec-1) Monoclonal Antibody (SER-4), eFluor 660, </w:t>
      </w:r>
      <w:proofErr w:type="gramStart"/>
      <w:r w:rsidRPr="006663F8">
        <w:rPr>
          <w:lang w:eastAsia="zh-CN"/>
        </w:rPr>
        <w:t>eBioscienceTM,ThermoFischer</w:t>
      </w:r>
      <w:proofErr w:type="gramEnd"/>
      <w:r w:rsidRPr="006663F8">
        <w:rPr>
          <w:lang w:eastAsia="zh-CN"/>
        </w:rPr>
        <w:t xml:space="preserve">, VIC, AU) and used at 1: 50 dilution. The CD169 marker is positive for both SCM and medullary sinus macrophages (MSM) while F4/80 marker is positive only for MSM. The sections were then imaged under a confocal microscope (Leica SP8) using a 20x Plan Apo CS2 NA0.75 objective controlled by LAS AF (version 3.5) image acquisition and processing software (Leica, Wetzlar, Germany). </w:t>
      </w:r>
      <w:r w:rsidRPr="006663F8">
        <w:rPr>
          <w:rFonts w:eastAsia="SimSun" w:cstheme="minorHAnsi"/>
        </w:rPr>
        <w:t xml:space="preserve">Excitation/emission wavelengths </w:t>
      </w:r>
      <w:r w:rsidRPr="006663F8">
        <w:rPr>
          <w:rFonts w:eastAsia="SimSun" w:cstheme="minorHAnsi"/>
        </w:rPr>
        <w:lastRenderedPageBreak/>
        <w:t>were as follows: 405/490 nm for Alexa 405 (excited by UV light), 495/550 nm for Alexa 488 (excited by 488 laser), 550/600 nm for Alexa 568 (excited by 568 laser) and 600/700 nm for Alexa 647 (excited by 633 laser).</w:t>
      </w:r>
    </w:p>
    <w:p w14:paraId="281572F2" w14:textId="77777777" w:rsidR="00763C46" w:rsidRPr="006663F8" w:rsidRDefault="00763C46" w:rsidP="00763C46">
      <w:pPr>
        <w:spacing w:before="240" w:after="240" w:line="360" w:lineRule="auto"/>
        <w:jc w:val="both"/>
      </w:pPr>
      <w:r w:rsidRPr="006663F8">
        <w:rPr>
          <w:rFonts w:eastAsia="SimSun" w:cstheme="minorHAnsi"/>
        </w:rPr>
        <w:t xml:space="preserve">Confocal imaging was performed to visualise the distribution of Bodipy in different cell types in the LN. The identification markers used for lymphatic endothelial cells, subcapsular macrophages (SCM) and medullary macrophages (MM) were Lyve1, CD169 and F4/80 respectively as described in </w:t>
      </w:r>
      <w:r w:rsidRPr="006663F8">
        <w:rPr>
          <w:rFonts w:cstheme="minorHAnsi"/>
          <w:color w:val="000000" w:themeColor="text1"/>
        </w:rPr>
        <w:t>Table S-4</w:t>
      </w:r>
      <w:r w:rsidRPr="006663F8">
        <w:rPr>
          <w:rFonts w:eastAsia="SimSun" w:cstheme="minorHAnsi"/>
          <w:color w:val="000000" w:themeColor="text1"/>
        </w:rPr>
        <w:t>.</w:t>
      </w:r>
    </w:p>
    <w:p w14:paraId="281572F3" w14:textId="77777777" w:rsidR="00763C46" w:rsidRPr="006663F8" w:rsidRDefault="00763C46" w:rsidP="00763C46">
      <w:pPr>
        <w:pStyle w:val="Caption"/>
        <w:keepNext/>
        <w:rPr>
          <w:rFonts w:cstheme="minorHAnsi"/>
        </w:rPr>
      </w:pPr>
      <w:bookmarkStart w:id="9" w:name="_Ref61477487"/>
      <w:r w:rsidRPr="006663F8">
        <w:rPr>
          <w:rFonts w:asciiTheme="minorHAnsi" w:hAnsiTheme="minorHAnsi" w:cstheme="minorHAnsi"/>
          <w:b/>
          <w:i w:val="0"/>
          <w:color w:val="000000" w:themeColor="text1"/>
          <w:sz w:val="22"/>
          <w:szCs w:val="22"/>
        </w:rPr>
        <w:t>Table S-</w:t>
      </w:r>
      <w:r w:rsidRPr="006663F8">
        <w:rPr>
          <w:rFonts w:asciiTheme="minorHAnsi" w:hAnsiTheme="minorHAnsi" w:cstheme="minorHAnsi"/>
          <w:b/>
          <w:i w:val="0"/>
          <w:noProof/>
          <w:color w:val="000000" w:themeColor="text1"/>
          <w:sz w:val="22"/>
          <w:szCs w:val="22"/>
        </w:rPr>
        <w:t>4</w:t>
      </w:r>
      <w:bookmarkEnd w:id="9"/>
      <w:r w:rsidRPr="006663F8">
        <w:rPr>
          <w:rFonts w:asciiTheme="minorHAnsi" w:hAnsiTheme="minorHAnsi" w:cstheme="minorHAnsi"/>
          <w:b/>
          <w:i w:val="0"/>
          <w:iCs w:val="0"/>
          <w:color w:val="000000" w:themeColor="text1"/>
          <w:sz w:val="22"/>
          <w:szCs w:val="22"/>
        </w:rPr>
        <w:t>:</w:t>
      </w:r>
      <w:r w:rsidRPr="006663F8">
        <w:rPr>
          <w:rFonts w:asciiTheme="minorHAnsi" w:hAnsiTheme="minorHAnsi" w:cstheme="minorHAnsi"/>
          <w:i w:val="0"/>
          <w:iCs w:val="0"/>
          <w:color w:val="000000" w:themeColor="text1"/>
          <w:sz w:val="22"/>
          <w:szCs w:val="22"/>
        </w:rPr>
        <w:t xml:space="preserve"> Details of antibodies used to identify cell specific markers and nuclei during immunofluorescence of LN sections.</w:t>
      </w:r>
    </w:p>
    <w:tbl>
      <w:tblPr>
        <w:tblStyle w:val="TableGrid11"/>
        <w:tblW w:w="9180" w:type="dxa"/>
        <w:tblLook w:val="04A0" w:firstRow="1" w:lastRow="0" w:firstColumn="1" w:lastColumn="0" w:noHBand="0" w:noVBand="1"/>
      </w:tblPr>
      <w:tblGrid>
        <w:gridCol w:w="3510"/>
        <w:gridCol w:w="1134"/>
        <w:gridCol w:w="4536"/>
      </w:tblGrid>
      <w:tr w:rsidR="00763C46" w:rsidRPr="006663F8" w14:paraId="281572F7" w14:textId="77777777" w:rsidTr="00961628">
        <w:trPr>
          <w:trHeight w:val="595"/>
        </w:trPr>
        <w:tc>
          <w:tcPr>
            <w:tcW w:w="3510" w:type="dxa"/>
            <w:vAlign w:val="center"/>
          </w:tcPr>
          <w:p w14:paraId="281572F4" w14:textId="77777777" w:rsidR="00763C46" w:rsidRPr="006663F8" w:rsidRDefault="00763C46" w:rsidP="00961628">
            <w:pPr>
              <w:rPr>
                <w:rFonts w:asciiTheme="minorHAnsi" w:hAnsiTheme="minorHAnsi" w:cstheme="minorHAnsi"/>
                <w:b/>
              </w:rPr>
            </w:pPr>
            <w:r w:rsidRPr="006663F8">
              <w:rPr>
                <w:rFonts w:asciiTheme="minorHAnsi" w:hAnsiTheme="minorHAnsi" w:cstheme="minorHAnsi"/>
                <w:b/>
              </w:rPr>
              <w:t>Cell type</w:t>
            </w:r>
          </w:p>
        </w:tc>
        <w:tc>
          <w:tcPr>
            <w:tcW w:w="1134" w:type="dxa"/>
            <w:vAlign w:val="center"/>
          </w:tcPr>
          <w:p w14:paraId="281572F5" w14:textId="77777777" w:rsidR="00763C46" w:rsidRPr="006663F8" w:rsidRDefault="00763C46" w:rsidP="00961628">
            <w:pPr>
              <w:rPr>
                <w:rFonts w:asciiTheme="minorHAnsi" w:hAnsiTheme="minorHAnsi" w:cstheme="minorHAnsi"/>
                <w:b/>
              </w:rPr>
            </w:pPr>
            <w:r w:rsidRPr="006663F8">
              <w:rPr>
                <w:rFonts w:cstheme="minorHAnsi"/>
                <w:b/>
              </w:rPr>
              <w:t>Marker used</w:t>
            </w:r>
          </w:p>
        </w:tc>
        <w:tc>
          <w:tcPr>
            <w:tcW w:w="4536" w:type="dxa"/>
            <w:vAlign w:val="center"/>
          </w:tcPr>
          <w:p w14:paraId="281572F6" w14:textId="77777777" w:rsidR="00763C46" w:rsidRPr="006663F8" w:rsidRDefault="00763C46" w:rsidP="00961628">
            <w:pPr>
              <w:rPr>
                <w:rFonts w:asciiTheme="minorHAnsi" w:hAnsiTheme="minorHAnsi" w:cstheme="minorHAnsi"/>
                <w:b/>
              </w:rPr>
            </w:pPr>
            <w:r w:rsidRPr="006663F8">
              <w:rPr>
                <w:rFonts w:cstheme="minorHAnsi"/>
                <w:b/>
              </w:rPr>
              <w:t>Primary and secondary antibodies</w:t>
            </w:r>
          </w:p>
        </w:tc>
      </w:tr>
      <w:tr w:rsidR="00763C46" w:rsidRPr="006663F8" w14:paraId="281572FB" w14:textId="77777777" w:rsidTr="00961628">
        <w:trPr>
          <w:trHeight w:val="604"/>
        </w:trPr>
        <w:tc>
          <w:tcPr>
            <w:tcW w:w="3510" w:type="dxa"/>
            <w:vAlign w:val="center"/>
          </w:tcPr>
          <w:p w14:paraId="281572F8" w14:textId="77777777" w:rsidR="00763C46" w:rsidRPr="006663F8" w:rsidRDefault="00763C46" w:rsidP="00961628">
            <w:pPr>
              <w:rPr>
                <w:rFonts w:asciiTheme="minorHAnsi" w:hAnsiTheme="minorHAnsi" w:cstheme="minorHAnsi"/>
              </w:rPr>
            </w:pPr>
            <w:r w:rsidRPr="006663F8">
              <w:rPr>
                <w:rFonts w:asciiTheme="minorHAnsi" w:hAnsiTheme="minorHAnsi" w:cstheme="minorHAnsi"/>
              </w:rPr>
              <w:t>Subcapsular macrophages (SCM)</w:t>
            </w:r>
          </w:p>
        </w:tc>
        <w:tc>
          <w:tcPr>
            <w:tcW w:w="1134" w:type="dxa"/>
            <w:vAlign w:val="center"/>
          </w:tcPr>
          <w:p w14:paraId="281572F9" w14:textId="77777777" w:rsidR="00763C46" w:rsidRPr="006663F8" w:rsidRDefault="00763C46" w:rsidP="00961628">
            <w:pPr>
              <w:rPr>
                <w:rFonts w:asciiTheme="minorHAnsi" w:hAnsiTheme="minorHAnsi" w:cstheme="minorHAnsi"/>
              </w:rPr>
            </w:pPr>
            <w:r w:rsidRPr="006663F8">
              <w:rPr>
                <w:rFonts w:cstheme="minorHAnsi"/>
              </w:rPr>
              <w:t>CD169</w:t>
            </w:r>
          </w:p>
        </w:tc>
        <w:tc>
          <w:tcPr>
            <w:tcW w:w="4536" w:type="dxa"/>
            <w:vAlign w:val="center"/>
          </w:tcPr>
          <w:p w14:paraId="281572FA" w14:textId="77777777" w:rsidR="00763C46" w:rsidRPr="006663F8" w:rsidRDefault="00763C46" w:rsidP="00961628">
            <w:pPr>
              <w:rPr>
                <w:rFonts w:asciiTheme="minorHAnsi" w:hAnsiTheme="minorHAnsi" w:cstheme="minorHAnsi"/>
                <w:lang w:val="es-ES"/>
              </w:rPr>
            </w:pPr>
            <w:r w:rsidRPr="006663F8">
              <w:rPr>
                <w:rFonts w:cstheme="minorHAnsi"/>
                <w:lang w:val="es-ES"/>
              </w:rPr>
              <w:t>CD169 (Siglec-1) monoclonal antibody (SER-4), eFluor 660</w:t>
            </w:r>
          </w:p>
        </w:tc>
      </w:tr>
      <w:tr w:rsidR="00763C46" w:rsidRPr="006663F8" w14:paraId="281572FF" w14:textId="77777777" w:rsidTr="00961628">
        <w:trPr>
          <w:trHeight w:val="604"/>
        </w:trPr>
        <w:tc>
          <w:tcPr>
            <w:tcW w:w="3510" w:type="dxa"/>
            <w:vAlign w:val="center"/>
          </w:tcPr>
          <w:p w14:paraId="281572FC" w14:textId="77777777" w:rsidR="00763C46" w:rsidRPr="006663F8" w:rsidRDefault="00763C46" w:rsidP="00961628">
            <w:pPr>
              <w:rPr>
                <w:rFonts w:asciiTheme="minorHAnsi" w:hAnsiTheme="minorHAnsi" w:cstheme="minorHAnsi"/>
              </w:rPr>
            </w:pPr>
            <w:r w:rsidRPr="006663F8">
              <w:rPr>
                <w:rFonts w:asciiTheme="minorHAnsi" w:hAnsiTheme="minorHAnsi" w:cstheme="minorHAnsi"/>
              </w:rPr>
              <w:t>Medullary macrophages (MM)</w:t>
            </w:r>
          </w:p>
        </w:tc>
        <w:tc>
          <w:tcPr>
            <w:tcW w:w="1134" w:type="dxa"/>
            <w:vAlign w:val="center"/>
          </w:tcPr>
          <w:p w14:paraId="281572FD" w14:textId="77777777" w:rsidR="00763C46" w:rsidRPr="006663F8" w:rsidRDefault="00763C46" w:rsidP="00961628">
            <w:pPr>
              <w:rPr>
                <w:rFonts w:asciiTheme="minorHAnsi" w:hAnsiTheme="minorHAnsi" w:cstheme="minorHAnsi"/>
              </w:rPr>
            </w:pPr>
            <w:r w:rsidRPr="006663F8">
              <w:rPr>
                <w:rFonts w:cstheme="minorHAnsi"/>
              </w:rPr>
              <w:t>F4/80</w:t>
            </w:r>
          </w:p>
        </w:tc>
        <w:tc>
          <w:tcPr>
            <w:tcW w:w="4536" w:type="dxa"/>
            <w:vAlign w:val="center"/>
          </w:tcPr>
          <w:p w14:paraId="281572FE" w14:textId="77777777" w:rsidR="00763C46" w:rsidRPr="006663F8" w:rsidRDefault="00763C46" w:rsidP="00961628">
            <w:pPr>
              <w:rPr>
                <w:rFonts w:asciiTheme="minorHAnsi" w:hAnsiTheme="minorHAnsi" w:cstheme="minorHAnsi"/>
              </w:rPr>
            </w:pPr>
            <w:r w:rsidRPr="006663F8">
              <w:rPr>
                <w:rFonts w:cstheme="minorHAnsi"/>
              </w:rPr>
              <w:t>Rat anti-F4/80 followed by goat anti-rat Alexa Fluoro 647 antibody</w:t>
            </w:r>
          </w:p>
        </w:tc>
      </w:tr>
      <w:tr w:rsidR="00763C46" w:rsidRPr="006663F8" w14:paraId="28157303" w14:textId="77777777" w:rsidTr="00961628">
        <w:trPr>
          <w:trHeight w:val="604"/>
        </w:trPr>
        <w:tc>
          <w:tcPr>
            <w:tcW w:w="3510" w:type="dxa"/>
            <w:vAlign w:val="center"/>
          </w:tcPr>
          <w:p w14:paraId="28157300" w14:textId="77777777" w:rsidR="00763C46" w:rsidRPr="006663F8" w:rsidRDefault="00763C46" w:rsidP="00961628">
            <w:pPr>
              <w:rPr>
                <w:rFonts w:asciiTheme="minorHAnsi" w:hAnsiTheme="minorHAnsi" w:cstheme="minorHAnsi"/>
              </w:rPr>
            </w:pPr>
            <w:r w:rsidRPr="006663F8">
              <w:rPr>
                <w:rFonts w:asciiTheme="minorHAnsi" w:hAnsiTheme="minorHAnsi" w:cstheme="minorHAnsi"/>
              </w:rPr>
              <w:t>Nuclei</w:t>
            </w:r>
          </w:p>
        </w:tc>
        <w:tc>
          <w:tcPr>
            <w:tcW w:w="1134" w:type="dxa"/>
            <w:vAlign w:val="center"/>
          </w:tcPr>
          <w:p w14:paraId="28157301" w14:textId="77777777" w:rsidR="00763C46" w:rsidRPr="006663F8" w:rsidRDefault="00763C46" w:rsidP="00961628">
            <w:pPr>
              <w:rPr>
                <w:rFonts w:asciiTheme="minorHAnsi" w:hAnsiTheme="minorHAnsi" w:cstheme="minorHAnsi"/>
              </w:rPr>
            </w:pPr>
            <w:r w:rsidRPr="006663F8">
              <w:rPr>
                <w:rFonts w:cstheme="minorHAnsi"/>
              </w:rPr>
              <w:t>-</w:t>
            </w:r>
          </w:p>
        </w:tc>
        <w:tc>
          <w:tcPr>
            <w:tcW w:w="4536" w:type="dxa"/>
            <w:vAlign w:val="center"/>
          </w:tcPr>
          <w:p w14:paraId="28157302" w14:textId="77777777" w:rsidR="00763C46" w:rsidRPr="006663F8" w:rsidRDefault="00763C46" w:rsidP="00961628">
            <w:pPr>
              <w:rPr>
                <w:rFonts w:asciiTheme="minorHAnsi" w:hAnsiTheme="minorHAnsi" w:cstheme="minorHAnsi"/>
              </w:rPr>
            </w:pPr>
            <w:r w:rsidRPr="006663F8">
              <w:rPr>
                <w:rFonts w:cstheme="minorHAnsi"/>
              </w:rPr>
              <w:t xml:space="preserve">Hoechst </w:t>
            </w:r>
            <w:r w:rsidRPr="006663F8">
              <w:t xml:space="preserve">33342 </w:t>
            </w:r>
            <w:r w:rsidRPr="006663F8">
              <w:rPr>
                <w:rFonts w:cstheme="minorHAnsi"/>
              </w:rPr>
              <w:t xml:space="preserve"> staining</w:t>
            </w:r>
          </w:p>
        </w:tc>
      </w:tr>
      <w:tr w:rsidR="00763C46" w:rsidRPr="006663F8" w14:paraId="28157307" w14:textId="77777777" w:rsidTr="00961628">
        <w:trPr>
          <w:trHeight w:val="604"/>
        </w:trPr>
        <w:tc>
          <w:tcPr>
            <w:tcW w:w="3510" w:type="dxa"/>
            <w:vAlign w:val="center"/>
          </w:tcPr>
          <w:p w14:paraId="28157304" w14:textId="77777777" w:rsidR="00763C46" w:rsidRPr="006663F8" w:rsidRDefault="00763C46" w:rsidP="00961628">
            <w:pPr>
              <w:rPr>
                <w:rFonts w:asciiTheme="minorHAnsi" w:hAnsiTheme="minorHAnsi" w:cstheme="minorHAnsi"/>
              </w:rPr>
            </w:pPr>
            <w:r w:rsidRPr="006663F8">
              <w:rPr>
                <w:rFonts w:asciiTheme="minorHAnsi" w:hAnsiTheme="minorHAnsi" w:cstheme="minorHAnsi"/>
              </w:rPr>
              <w:t>Lymphatic endothelial cells (LEC)</w:t>
            </w:r>
          </w:p>
        </w:tc>
        <w:tc>
          <w:tcPr>
            <w:tcW w:w="1134" w:type="dxa"/>
            <w:vAlign w:val="center"/>
          </w:tcPr>
          <w:p w14:paraId="28157305" w14:textId="77777777" w:rsidR="00763C46" w:rsidRPr="006663F8" w:rsidRDefault="00763C46" w:rsidP="00961628">
            <w:pPr>
              <w:rPr>
                <w:rFonts w:asciiTheme="minorHAnsi" w:hAnsiTheme="minorHAnsi" w:cstheme="minorHAnsi"/>
              </w:rPr>
            </w:pPr>
            <w:r w:rsidRPr="006663F8">
              <w:rPr>
                <w:rFonts w:cstheme="minorHAnsi"/>
              </w:rPr>
              <w:t>Lyve 1</w:t>
            </w:r>
          </w:p>
        </w:tc>
        <w:tc>
          <w:tcPr>
            <w:tcW w:w="4536" w:type="dxa"/>
            <w:vAlign w:val="center"/>
          </w:tcPr>
          <w:p w14:paraId="28157306" w14:textId="77777777" w:rsidR="00763C46" w:rsidRPr="006663F8" w:rsidRDefault="00763C46" w:rsidP="00961628">
            <w:pPr>
              <w:rPr>
                <w:rFonts w:asciiTheme="minorHAnsi" w:hAnsiTheme="minorHAnsi" w:cstheme="minorHAnsi"/>
              </w:rPr>
            </w:pPr>
            <w:r w:rsidRPr="006663F8">
              <w:rPr>
                <w:rFonts w:cstheme="minorHAnsi"/>
              </w:rPr>
              <w:t>Rabbit anti-Lyve1 followed by goat anti-rabbit Alexa Fluoro 488</w:t>
            </w:r>
          </w:p>
        </w:tc>
      </w:tr>
    </w:tbl>
    <w:p w14:paraId="28157308" w14:textId="106D2F9D" w:rsidR="00763C46" w:rsidRPr="006663F8" w:rsidRDefault="00763C46" w:rsidP="00763C46">
      <w:pPr>
        <w:spacing w:after="240"/>
        <w:rPr>
          <w:rFonts w:eastAsia="SimSun" w:cstheme="minorHAnsi"/>
        </w:rPr>
      </w:pPr>
      <w:r w:rsidRPr="006663F8">
        <w:rPr>
          <w:rFonts w:eastAsia="SimSun" w:cstheme="minorHAnsi"/>
        </w:rPr>
        <w:t>The MM were positive for both CD169 and F4/80 while S</w:t>
      </w:r>
      <w:r w:rsidR="00A77673">
        <w:rPr>
          <w:rFonts w:eastAsia="SimSun" w:cstheme="minorHAnsi"/>
        </w:rPr>
        <w:t xml:space="preserve">CM were positive only for CD169 </w:t>
      </w:r>
      <w:r w:rsidR="00A77673">
        <w:rPr>
          <w:rFonts w:eastAsia="SimSun" w:cstheme="minorHAnsi"/>
        </w:rPr>
        <w:fldChar w:fldCharType="begin"/>
      </w:r>
      <w:r w:rsidR="00A77673">
        <w:rPr>
          <w:rFonts w:eastAsia="SimSun" w:cstheme="minorHAnsi"/>
        </w:rPr>
        <w:instrText xml:space="preserve"> ADDIN EN.CITE &lt;EndNote&gt;&lt;Cite&gt;&lt;Author&gt;Detienne&lt;/Author&gt;&lt;Year&gt;2016&lt;/Year&gt;&lt;RecNum&gt;2053&lt;/RecNum&gt;&lt;DisplayText&gt;[1]&lt;/DisplayText&gt;&lt;record&gt;&lt;rec-number&gt;2053&lt;/rec-number&gt;&lt;foreign-keys&gt;&lt;key app="EN" db-id="xaxfsxx93f9v92efd5t5txe7rdxfzzfexsaw" timestamp="1584451172"&gt;2053&lt;/key&gt;&lt;/foreign-keys&gt;&lt;ref-type name="Journal Article"&gt;17&lt;/ref-type&gt;&lt;contributors&gt;&lt;authors&gt;&lt;author&gt;Detienne, S.&lt;/author&gt;&lt;author&gt;Welsby, I.&lt;/author&gt;&lt;author&gt;Collignon, C.&lt;/author&gt;&lt;author&gt;Wouters, S.&lt;/author&gt;&lt;author&gt;Coccia, M.&lt;/author&gt;&lt;author&gt;Delhaye, S.&lt;/author&gt;&lt;author&gt;Van Maele, L.&lt;/author&gt;&lt;author&gt;Thomas, S.&lt;/author&gt;&lt;author&gt;Swertvaegher, M.&lt;/author&gt;&lt;author&gt;Detavernier, A.&lt;/author&gt;&lt;author&gt;Elouahabi, A.&lt;/author&gt;&lt;author&gt;Goriely, S.&lt;/author&gt;&lt;author&gt;Didierlaurent, A. M.&lt;/author&gt;&lt;/authors&gt;&lt;/contributors&gt;&lt;auth-address&gt;Institute for Medical Immunology (IMI), Universite Libre de Bruxelles, Rue Adrienne Bolland 8, B-6041 Gosselies, Belgium.&amp;#xD;GSK Vaccines, Rue de l&amp;apos;Institut 89, B-1330 Rixensart, Belgium.&lt;/auth-address&gt;&lt;titles&gt;&lt;title&gt;Central Role of CD169(+) Lymph Node Resident Macrophages in the Adjuvanticity of the QS-21 Component of AS01&lt;/title&gt;&lt;secondary-title&gt;Sci Rep&lt;/secondary-title&gt;&lt;/titles&gt;&lt;periodical&gt;&lt;full-title&gt;Scientific Reports&lt;/full-title&gt;&lt;abbr-1&gt;Sci. Rep.&lt;/abbr-1&gt;&lt;abbr-2&gt;Sci Rep&lt;/abbr-2&gt;&lt;/periodical&gt;&lt;pages&gt;39475&lt;/pages&gt;&lt;volume&gt;6&lt;/volume&gt;&lt;edition&gt;2016/12/21&lt;/edition&gt;&lt;dates&gt;&lt;year&gt;2016&lt;/year&gt;&lt;pub-dates&gt;&lt;date&gt;Dec 20&lt;/date&gt;&lt;/pub-dates&gt;&lt;/dates&gt;&lt;isbn&gt;2045-2322&lt;/isbn&gt;&lt;accession-num&gt;27996000&lt;/accession-num&gt;&lt;urls&gt;&lt;/urls&gt;&lt;custom2&gt;PMC5172233 are employees of the GSK group of companies. S.W., A.E. and A.M.D. own GSK. stocks. The other authors report no financial conflicts of interest.&lt;/custom2&gt;&lt;electronic-resource-num&gt;10.1038/srep39475&lt;/electronic-resource-num&gt;&lt;remote-database-provider&gt;NLM&lt;/remote-database-provider&gt;&lt;language&gt;eng&lt;/language&gt;&lt;/record&gt;&lt;/Cite&gt;&lt;/EndNote&gt;</w:instrText>
      </w:r>
      <w:r w:rsidR="00A77673">
        <w:rPr>
          <w:rFonts w:eastAsia="SimSun" w:cstheme="minorHAnsi"/>
        </w:rPr>
        <w:fldChar w:fldCharType="separate"/>
      </w:r>
      <w:r w:rsidR="00A77673">
        <w:rPr>
          <w:rFonts w:eastAsia="SimSun" w:cstheme="minorHAnsi"/>
          <w:noProof/>
        </w:rPr>
        <w:t>[1]</w:t>
      </w:r>
      <w:r w:rsidR="00A77673">
        <w:rPr>
          <w:rFonts w:eastAsia="SimSun" w:cstheme="minorHAnsi"/>
        </w:rPr>
        <w:fldChar w:fldCharType="end"/>
      </w:r>
      <w:r w:rsidR="00A77673">
        <w:rPr>
          <w:rFonts w:eastAsia="SimSun" w:cstheme="minorHAnsi"/>
        </w:rPr>
        <w:t>.</w:t>
      </w:r>
    </w:p>
    <w:p w14:paraId="28157309" w14:textId="77777777" w:rsidR="00763C46" w:rsidRPr="006663F8" w:rsidRDefault="00763C46" w:rsidP="00763C46">
      <w:pPr>
        <w:spacing w:before="240" w:after="240" w:line="360" w:lineRule="auto"/>
        <w:jc w:val="both"/>
        <w:rPr>
          <w:rFonts w:eastAsia="SimSun" w:cstheme="minorHAnsi"/>
        </w:rPr>
      </w:pPr>
      <w:r w:rsidRPr="006663F8">
        <w:rPr>
          <w:rFonts w:eastAsia="SimSun" w:cstheme="minorHAnsi"/>
        </w:rPr>
        <w:t>At 1 hr after oral administration of BDP-TG, within the MLN, the majority of the Bodipy was present in the SCS region and medulla. At this timepoint, there was high co-localisation of Bodipy with lymphatic endothelial cells (LEC), SCM and MM (</w:t>
      </w:r>
      <w:r w:rsidRPr="006663F8">
        <w:rPr>
          <w:rFonts w:cstheme="minorHAnsi"/>
        </w:rPr>
        <w:t>Figure S-3</w:t>
      </w:r>
      <w:r w:rsidRPr="006663F8" w:rsidDel="008B53C6">
        <w:rPr>
          <w:rFonts w:eastAsia="SimSun" w:cstheme="minorHAnsi"/>
        </w:rPr>
        <w:t>)</w:t>
      </w:r>
      <w:r w:rsidRPr="006663F8">
        <w:rPr>
          <w:rFonts w:eastAsia="SimSun" w:cstheme="minorHAnsi"/>
        </w:rPr>
        <w:t xml:space="preserve">. In contrast in the PLN, only minor traces of Bodipy were seen </w:t>
      </w:r>
      <w:r w:rsidRPr="006663F8">
        <w:rPr>
          <w:rFonts w:cstheme="minorHAnsi"/>
        </w:rPr>
        <w:t>Figure S-4</w:t>
      </w:r>
      <w:r w:rsidRPr="006663F8">
        <w:rPr>
          <w:rFonts w:eastAsia="SimSun" w:cstheme="minorHAnsi"/>
        </w:rPr>
        <w:t>, in agreement with the findings for MPA-TG that the TG mimetic prodrug approach leads to high concentration in the MLN but only minimal exposure of drug in the PLN. After administration of Bodipy alone, levels in the MLN were essentially undetectable (</w:t>
      </w:r>
      <w:r w:rsidRPr="006663F8">
        <w:rPr>
          <w:rFonts w:cstheme="minorHAnsi"/>
        </w:rPr>
        <w:t>Figure S-4</w:t>
      </w:r>
      <w:r w:rsidRPr="006663F8">
        <w:rPr>
          <w:rFonts w:eastAsia="SimSun" w:cstheme="minorHAnsi"/>
        </w:rPr>
        <w:t xml:space="preserve">). </w:t>
      </w:r>
    </w:p>
    <w:p w14:paraId="2815730A" w14:textId="77777777" w:rsidR="00763C46" w:rsidRPr="006663F8" w:rsidRDefault="00763C46" w:rsidP="00763C46">
      <w:pPr>
        <w:spacing w:before="240" w:after="240" w:line="360" w:lineRule="auto"/>
        <w:jc w:val="both"/>
        <w:rPr>
          <w:rFonts w:eastAsia="SimSun" w:cstheme="minorHAnsi"/>
        </w:rPr>
      </w:pPr>
      <w:r w:rsidRPr="006663F8">
        <w:rPr>
          <w:rFonts w:eastAsia="SimSun" w:cstheme="minorHAnsi"/>
        </w:rPr>
        <w:t xml:space="preserve">. </w:t>
      </w:r>
    </w:p>
    <w:p w14:paraId="2815730B" w14:textId="77777777" w:rsidR="00763C46" w:rsidRPr="006663F8" w:rsidRDefault="00763C46" w:rsidP="00763C46">
      <w:pPr>
        <w:keepNext/>
        <w:rPr>
          <w:rFonts w:cstheme="minorHAnsi"/>
          <w:color w:val="000000" w:themeColor="text1"/>
          <w:lang w:eastAsia="zh-CN"/>
        </w:rPr>
      </w:pPr>
    </w:p>
    <w:p w14:paraId="2815730C" w14:textId="77777777" w:rsidR="00763C46" w:rsidRPr="006663F8" w:rsidRDefault="00763C46" w:rsidP="00763C46">
      <w:pPr>
        <w:keepNext/>
        <w:rPr>
          <w:rFonts w:eastAsia="SimSun" w:cstheme="minorHAnsi"/>
          <w:color w:val="000000" w:themeColor="text1"/>
          <w:lang w:eastAsia="zh-CN"/>
        </w:rPr>
        <w:sectPr w:rsidR="00763C46" w:rsidRPr="006663F8" w:rsidSect="003026E3">
          <w:footerReference w:type="default" r:id="rId14"/>
          <w:pgSz w:w="11906" w:h="16838"/>
          <w:pgMar w:top="1440" w:right="1440" w:bottom="1440" w:left="1440" w:header="708" w:footer="708" w:gutter="0"/>
          <w:cols w:space="708"/>
          <w:docGrid w:linePitch="360"/>
        </w:sectPr>
      </w:pPr>
    </w:p>
    <w:p w14:paraId="2815730D" w14:textId="77777777" w:rsidR="00763C46" w:rsidRPr="006663F8" w:rsidRDefault="00763C46" w:rsidP="00763C46">
      <w:pPr>
        <w:pStyle w:val="Caption"/>
        <w:keepNext/>
        <w:jc w:val="left"/>
      </w:pPr>
      <w:r w:rsidRPr="006663F8">
        <w:rPr>
          <w:rFonts w:cstheme="minorHAnsi"/>
          <w:b/>
          <w:i w:val="0"/>
          <w:iCs w:val="0"/>
          <w:noProof/>
          <w:color w:val="000000" w:themeColor="text1"/>
          <w:lang w:val="en-IN" w:eastAsia="en-IN"/>
        </w:rPr>
        <w:lastRenderedPageBreak/>
        <w:drawing>
          <wp:inline distT="0" distB="0" distL="0" distR="0" wp14:anchorId="2815736E" wp14:editId="2815736F">
            <wp:extent cx="8882743" cy="281610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892261" cy="2819125"/>
                    </a:xfrm>
                    <a:prstGeom prst="rect">
                      <a:avLst/>
                    </a:prstGeom>
                    <a:noFill/>
                  </pic:spPr>
                </pic:pic>
              </a:graphicData>
            </a:graphic>
          </wp:inline>
        </w:drawing>
      </w:r>
    </w:p>
    <w:p w14:paraId="2815730E" w14:textId="77777777" w:rsidR="00763C46" w:rsidRPr="006663F8" w:rsidRDefault="00763C46" w:rsidP="00763C46">
      <w:pPr>
        <w:rPr>
          <w:i/>
          <w:iCs/>
        </w:rPr>
        <w:sectPr w:rsidR="00763C46" w:rsidRPr="006663F8" w:rsidSect="00BA0BBD">
          <w:pgSz w:w="16838" w:h="11906" w:orient="landscape"/>
          <w:pgMar w:top="1440" w:right="1440" w:bottom="1440" w:left="1440" w:header="708" w:footer="708" w:gutter="0"/>
          <w:cols w:space="708"/>
          <w:docGrid w:linePitch="360"/>
        </w:sectPr>
      </w:pPr>
      <w:r w:rsidRPr="006663F8">
        <w:rPr>
          <w:b/>
        </w:rPr>
        <w:t>Figure S-3:</w:t>
      </w:r>
      <w:r w:rsidRPr="006663F8">
        <w:t xml:space="preserve"> Representative images showing distribution of Bodipy within the MLN at 1 hr post dose and co-staining of </w:t>
      </w:r>
      <w:r w:rsidRPr="006663F8">
        <w:rPr>
          <w:b/>
        </w:rPr>
        <w:t>Panel A</w:t>
      </w:r>
      <w:r w:rsidRPr="006663F8">
        <w:t xml:space="preserve">) CD 169 positive cells; Panel; </w:t>
      </w:r>
      <w:r w:rsidRPr="006663F8">
        <w:rPr>
          <w:b/>
        </w:rPr>
        <w:t>Panel B)</w:t>
      </w:r>
      <w:r w:rsidRPr="006663F8">
        <w:t xml:space="preserve"> F4/80 positive cells after oral administration of BDP-TG in a lipid based formulation. Scale bars represent 200 µm for the whole node image and 50 µm for the magnified sections on the right.</w:t>
      </w:r>
    </w:p>
    <w:p w14:paraId="2815730F" w14:textId="77777777" w:rsidR="00763C46" w:rsidRPr="006663F8" w:rsidRDefault="00763C46" w:rsidP="00763C46">
      <w:pPr>
        <w:keepNext/>
      </w:pPr>
      <w:r w:rsidRPr="006663F8">
        <w:rPr>
          <w:noProof/>
          <w:lang w:val="en-IN" w:eastAsia="en-IN"/>
        </w:rPr>
        <w:lastRenderedPageBreak/>
        <w:drawing>
          <wp:inline distT="0" distB="0" distL="0" distR="0" wp14:anchorId="28157370" wp14:editId="28157371">
            <wp:extent cx="5623255" cy="57795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35329" cy="5791926"/>
                    </a:xfrm>
                    <a:prstGeom prst="rect">
                      <a:avLst/>
                    </a:prstGeom>
                    <a:noFill/>
                  </pic:spPr>
                </pic:pic>
              </a:graphicData>
            </a:graphic>
          </wp:inline>
        </w:drawing>
      </w:r>
      <w:r w:rsidRPr="006663F8">
        <w:rPr>
          <w:rFonts w:cstheme="minorHAnsi"/>
          <w:b/>
          <w:bCs/>
          <w:iCs/>
        </w:rPr>
        <w:t>Figure S-4:</w:t>
      </w:r>
      <w:r w:rsidRPr="006663F8">
        <w:rPr>
          <w:rFonts w:cstheme="minorHAnsi"/>
          <w:bCs/>
          <w:iCs/>
        </w:rPr>
        <w:t xml:space="preserve"> </w:t>
      </w:r>
      <w:r w:rsidRPr="006663F8">
        <w:rPr>
          <w:rFonts w:cstheme="minorHAnsi"/>
          <w:b/>
          <w:bCs/>
          <w:iCs/>
        </w:rPr>
        <w:t xml:space="preserve">A) </w:t>
      </w:r>
      <w:r w:rsidRPr="006663F8">
        <w:rPr>
          <w:rFonts w:cstheme="minorHAnsi"/>
          <w:bCs/>
          <w:iCs/>
        </w:rPr>
        <w:t xml:space="preserve">Representative image showing distribution of Bodipy within the MLN at 1h after oral administration of parent Bodipy in lipid based formulation. </w:t>
      </w:r>
      <w:r w:rsidRPr="006663F8">
        <w:rPr>
          <w:rFonts w:cstheme="minorHAnsi"/>
          <w:b/>
          <w:bCs/>
          <w:iCs/>
        </w:rPr>
        <w:t>B)</w:t>
      </w:r>
      <w:r w:rsidRPr="006663F8">
        <w:rPr>
          <w:rFonts w:cstheme="minorHAnsi"/>
          <w:bCs/>
          <w:iCs/>
        </w:rPr>
        <w:t xml:space="preserve"> Representative image showing distribution of Bodipy within the PLN at 1h after oral administration of BDP-TG in lipid-based formulation. Scale bars represent 200 µm.</w:t>
      </w:r>
      <w:r w:rsidRPr="006663F8">
        <w:rPr>
          <w:rFonts w:cstheme="minorHAnsi"/>
          <w:b/>
          <w:bCs/>
          <w:i/>
          <w:iCs/>
        </w:rPr>
        <w:br w:type="page"/>
      </w:r>
    </w:p>
    <w:p w14:paraId="28157310" w14:textId="77777777" w:rsidR="00763C46" w:rsidRPr="006663F8" w:rsidRDefault="00763C46" w:rsidP="00763C46">
      <w:pPr>
        <w:pStyle w:val="Title"/>
        <w:rPr>
          <w:rFonts w:asciiTheme="minorHAnsi" w:hAnsiTheme="minorHAnsi" w:cstheme="minorHAnsi"/>
          <w:b/>
          <w:bCs/>
          <w:sz w:val="22"/>
          <w:szCs w:val="22"/>
        </w:rPr>
      </w:pPr>
      <w:r w:rsidRPr="006663F8">
        <w:rPr>
          <w:rFonts w:asciiTheme="minorHAnsi" w:hAnsiTheme="minorHAnsi" w:cstheme="minorHAnsi"/>
          <w:b/>
          <w:bCs/>
          <w:sz w:val="22"/>
          <w:szCs w:val="22"/>
        </w:rPr>
        <w:lastRenderedPageBreak/>
        <w:t>7. Analytical methods for MPA in lymph, plasma and LN</w:t>
      </w:r>
    </w:p>
    <w:p w14:paraId="28157311" w14:textId="77777777" w:rsidR="00763C46" w:rsidRPr="006663F8" w:rsidRDefault="00763C46" w:rsidP="00763C46">
      <w:pPr>
        <w:pStyle w:val="Title"/>
        <w:rPr>
          <w:rFonts w:asciiTheme="minorHAnsi" w:hAnsiTheme="minorHAnsi" w:cstheme="minorHAnsi"/>
          <w:b/>
          <w:bCs/>
        </w:rPr>
      </w:pPr>
    </w:p>
    <w:p w14:paraId="28157312" w14:textId="77777777" w:rsidR="00763C46" w:rsidRPr="006663F8" w:rsidRDefault="00763C46" w:rsidP="006617BC">
      <w:pPr>
        <w:pStyle w:val="phdch31"/>
      </w:pPr>
      <w:r w:rsidRPr="006663F8">
        <w:t>HPLC-MS/MS analysis of lymph, plasma and lymph nodes</w:t>
      </w:r>
    </w:p>
    <w:p w14:paraId="28157313" w14:textId="77777777" w:rsidR="00763C46" w:rsidRPr="006663F8" w:rsidRDefault="00763C46" w:rsidP="00763C46">
      <w:pPr>
        <w:spacing w:before="240" w:line="360" w:lineRule="auto"/>
        <w:jc w:val="both"/>
        <w:rPr>
          <w:rFonts w:eastAsia="SimSun" w:cstheme="minorHAnsi"/>
        </w:rPr>
      </w:pPr>
      <w:r w:rsidRPr="006663F8">
        <w:rPr>
          <w:rFonts w:eastAsia="SimSun" w:cstheme="minorHAnsi"/>
        </w:rPr>
        <w:t xml:space="preserve">A Shimadzu LC-MS/MS 8030 or 8050 system (Shimadzu Scientific Instruments, Kyoto, Japan) was used for analysis. It consisted of a CBM-20A system controller, a DGU-20A5 solvent degasser, two LC-30AD pumps, a SIL-30AC MP auto sampler, a CT-20A column oven (held at 40 °C), and a triple quadrupole mass spectrometer with an electrospray ionization interface (ESI). The desolvation line (DL) and the heat block were maintained at 230 °C and 300 °C, respectively. The interface and detector voltages were 4.5 kV and 2.0 kV, respectively. The nebulizing gas flow rate and drying gas flow rate were 1.5 L/min and 15 L/min, respectively. For each injection, 10 µl of sample was injected onto the HPLC column. The tray temperature in the auto sampler was maintained at 15 °C. The mobile phase, flow rate, HPLC column, HPLC-MS/MS instrument, retention time and m/z ion (+) used for the detection of various analytes in different matrixes are detailed in </w:t>
      </w:r>
      <w:r w:rsidRPr="006663F8">
        <w:rPr>
          <w:rFonts w:cstheme="minorHAnsi"/>
          <w:iCs/>
          <w:color w:val="000000" w:themeColor="text1"/>
          <w:lang w:eastAsia="zh-CN"/>
        </w:rPr>
        <w:t>Table S-</w:t>
      </w:r>
      <w:r w:rsidRPr="006663F8">
        <w:rPr>
          <w:rFonts w:cstheme="minorHAnsi"/>
          <w:noProof/>
          <w:color w:val="000000" w:themeColor="text1"/>
        </w:rPr>
        <w:t>5</w:t>
      </w:r>
      <w:r w:rsidRPr="006663F8">
        <w:rPr>
          <w:rFonts w:eastAsia="SimSun" w:cstheme="minorHAnsi"/>
          <w:color w:val="000000" w:themeColor="text1"/>
        </w:rPr>
        <w:t>.</w:t>
      </w:r>
    </w:p>
    <w:p w14:paraId="28157314" w14:textId="77777777" w:rsidR="00763C46" w:rsidRPr="006663F8" w:rsidRDefault="00763C46" w:rsidP="00763C46">
      <w:pPr>
        <w:pStyle w:val="Caption"/>
        <w:keepNext/>
        <w:rPr>
          <w:rFonts w:cstheme="minorHAnsi"/>
        </w:rPr>
      </w:pPr>
      <w:bookmarkStart w:id="10" w:name="_Ref61477577"/>
      <w:r w:rsidRPr="006663F8">
        <w:rPr>
          <w:rFonts w:asciiTheme="minorHAnsi" w:hAnsiTheme="minorHAnsi" w:cstheme="minorHAnsi"/>
          <w:b/>
          <w:i w:val="0"/>
          <w:color w:val="000000" w:themeColor="text1"/>
          <w:sz w:val="22"/>
          <w:szCs w:val="22"/>
        </w:rPr>
        <w:t>Table S-</w:t>
      </w:r>
      <w:r w:rsidRPr="006663F8">
        <w:rPr>
          <w:rFonts w:asciiTheme="minorHAnsi" w:hAnsiTheme="minorHAnsi" w:cstheme="minorHAnsi"/>
          <w:b/>
          <w:i w:val="0"/>
          <w:noProof/>
          <w:color w:val="000000" w:themeColor="text1"/>
          <w:sz w:val="22"/>
          <w:szCs w:val="22"/>
        </w:rPr>
        <w:t>5</w:t>
      </w:r>
      <w:bookmarkEnd w:id="10"/>
      <w:r w:rsidRPr="006663F8">
        <w:rPr>
          <w:rFonts w:asciiTheme="minorHAnsi" w:hAnsiTheme="minorHAnsi" w:cstheme="minorHAnsi"/>
          <w:i w:val="0"/>
          <w:color w:val="000000" w:themeColor="text1"/>
          <w:sz w:val="22"/>
          <w:szCs w:val="22"/>
        </w:rPr>
        <w:t xml:space="preserve">: </w:t>
      </w:r>
      <w:r w:rsidRPr="006663F8">
        <w:rPr>
          <w:rFonts w:asciiTheme="minorHAnsi" w:hAnsiTheme="minorHAnsi" w:cstheme="minorHAnsi"/>
          <w:i w:val="0"/>
          <w:iCs w:val="0"/>
          <w:color w:val="000000" w:themeColor="text1"/>
          <w:sz w:val="22"/>
          <w:szCs w:val="22"/>
        </w:rPr>
        <w:t>HPLC-MS/MS conditions for the analysis of MPA.</w:t>
      </w:r>
    </w:p>
    <w:tbl>
      <w:tblPr>
        <w:tblStyle w:val="TableGrid11"/>
        <w:tblW w:w="8826" w:type="dxa"/>
        <w:tblLook w:val="04A0" w:firstRow="1" w:lastRow="0" w:firstColumn="1" w:lastColumn="0" w:noHBand="0" w:noVBand="1"/>
      </w:tblPr>
      <w:tblGrid>
        <w:gridCol w:w="2518"/>
        <w:gridCol w:w="6308"/>
      </w:tblGrid>
      <w:tr w:rsidR="00763C46" w:rsidRPr="006663F8" w14:paraId="28157317" w14:textId="77777777" w:rsidTr="00961628">
        <w:trPr>
          <w:cantSplit/>
          <w:trHeight w:val="297"/>
        </w:trPr>
        <w:tc>
          <w:tcPr>
            <w:tcW w:w="2518" w:type="dxa"/>
          </w:tcPr>
          <w:p w14:paraId="28157315" w14:textId="77777777" w:rsidR="00763C46" w:rsidRPr="006663F8" w:rsidRDefault="00763C46" w:rsidP="00961628">
            <w:pPr>
              <w:rPr>
                <w:rFonts w:asciiTheme="minorHAnsi" w:hAnsiTheme="minorHAnsi" w:cstheme="minorHAnsi"/>
                <w:b/>
                <w:bCs/>
              </w:rPr>
            </w:pPr>
            <w:r w:rsidRPr="006663F8">
              <w:rPr>
                <w:rFonts w:asciiTheme="minorHAnsi" w:hAnsiTheme="minorHAnsi" w:cstheme="minorHAnsi"/>
                <w:b/>
                <w:bCs/>
              </w:rPr>
              <w:t>Analyte</w:t>
            </w:r>
          </w:p>
        </w:tc>
        <w:tc>
          <w:tcPr>
            <w:tcW w:w="6308" w:type="dxa"/>
          </w:tcPr>
          <w:p w14:paraId="28157316" w14:textId="77777777" w:rsidR="00763C46" w:rsidRPr="006663F8" w:rsidRDefault="00763C46" w:rsidP="00961628">
            <w:pPr>
              <w:jc w:val="center"/>
              <w:rPr>
                <w:rFonts w:asciiTheme="minorHAnsi" w:hAnsiTheme="minorHAnsi" w:cstheme="minorHAnsi"/>
              </w:rPr>
            </w:pPr>
            <w:r w:rsidRPr="006663F8">
              <w:rPr>
                <w:rFonts w:asciiTheme="minorHAnsi" w:hAnsiTheme="minorHAnsi" w:cstheme="minorHAnsi"/>
              </w:rPr>
              <w:t>MPA</w:t>
            </w:r>
          </w:p>
        </w:tc>
      </w:tr>
      <w:tr w:rsidR="00763C46" w:rsidRPr="006663F8" w14:paraId="2815731A" w14:textId="77777777" w:rsidTr="00961628">
        <w:trPr>
          <w:cantSplit/>
          <w:trHeight w:val="405"/>
        </w:trPr>
        <w:tc>
          <w:tcPr>
            <w:tcW w:w="2518" w:type="dxa"/>
          </w:tcPr>
          <w:p w14:paraId="28157318" w14:textId="77777777" w:rsidR="00763C46" w:rsidRPr="006663F8" w:rsidRDefault="00763C46" w:rsidP="00961628">
            <w:pPr>
              <w:rPr>
                <w:rFonts w:asciiTheme="minorHAnsi" w:hAnsiTheme="minorHAnsi" w:cstheme="minorHAnsi"/>
                <w:b/>
                <w:bCs/>
              </w:rPr>
            </w:pPr>
            <w:r w:rsidRPr="006663F8">
              <w:rPr>
                <w:rFonts w:asciiTheme="minorHAnsi" w:hAnsiTheme="minorHAnsi" w:cstheme="minorHAnsi"/>
                <w:b/>
                <w:bCs/>
              </w:rPr>
              <w:t>Matrix</w:t>
            </w:r>
          </w:p>
        </w:tc>
        <w:tc>
          <w:tcPr>
            <w:tcW w:w="6308" w:type="dxa"/>
            <w:vAlign w:val="center"/>
          </w:tcPr>
          <w:p w14:paraId="28157319" w14:textId="77777777" w:rsidR="00763C46" w:rsidRPr="006663F8" w:rsidRDefault="00763C46" w:rsidP="00961628">
            <w:pPr>
              <w:rPr>
                <w:rFonts w:asciiTheme="minorHAnsi" w:hAnsiTheme="minorHAnsi" w:cstheme="minorHAnsi"/>
              </w:rPr>
            </w:pPr>
            <w:r w:rsidRPr="006663F8">
              <w:rPr>
                <w:rFonts w:asciiTheme="minorHAnsi" w:hAnsiTheme="minorHAnsi" w:cstheme="minorHAnsi"/>
              </w:rPr>
              <w:t>Lymph/ Plasma/lymph Node</w:t>
            </w:r>
          </w:p>
        </w:tc>
      </w:tr>
      <w:tr w:rsidR="00763C46" w:rsidRPr="006663F8" w14:paraId="2815731D" w14:textId="77777777" w:rsidTr="00961628">
        <w:trPr>
          <w:cantSplit/>
          <w:trHeight w:val="402"/>
        </w:trPr>
        <w:tc>
          <w:tcPr>
            <w:tcW w:w="2518" w:type="dxa"/>
          </w:tcPr>
          <w:p w14:paraId="2815731B" w14:textId="77777777" w:rsidR="00763C46" w:rsidRPr="006663F8" w:rsidRDefault="00763C46" w:rsidP="00961628">
            <w:pPr>
              <w:jc w:val="both"/>
              <w:rPr>
                <w:rFonts w:asciiTheme="minorHAnsi" w:hAnsiTheme="minorHAnsi" w:cstheme="minorHAnsi"/>
                <w:b/>
                <w:bCs/>
              </w:rPr>
            </w:pPr>
            <w:r w:rsidRPr="006663F8">
              <w:rPr>
                <w:rFonts w:asciiTheme="minorHAnsi" w:hAnsiTheme="minorHAnsi" w:cstheme="minorHAnsi"/>
                <w:b/>
                <w:bCs/>
              </w:rPr>
              <w:t>Mobile phase</w:t>
            </w:r>
          </w:p>
        </w:tc>
        <w:tc>
          <w:tcPr>
            <w:tcW w:w="6308" w:type="dxa"/>
            <w:vAlign w:val="center"/>
          </w:tcPr>
          <w:p w14:paraId="2815731C" w14:textId="77777777" w:rsidR="00763C46" w:rsidRPr="006663F8" w:rsidRDefault="00763C46" w:rsidP="00961628">
            <w:pPr>
              <w:rPr>
                <w:rFonts w:asciiTheme="minorHAnsi" w:hAnsiTheme="minorHAnsi" w:cstheme="minorHAnsi"/>
              </w:rPr>
            </w:pPr>
            <w:r w:rsidRPr="006663F8">
              <w:rPr>
                <w:rFonts w:asciiTheme="minorHAnsi" w:hAnsiTheme="minorHAnsi" w:cstheme="minorHAnsi"/>
              </w:rPr>
              <w:t xml:space="preserve">82:18 (v/v) ACN : water with 2 mM ammonium formate, 0.1% (v/v) formic acid </w:t>
            </w:r>
          </w:p>
        </w:tc>
      </w:tr>
      <w:tr w:rsidR="00763C46" w:rsidRPr="006663F8" w14:paraId="28157320" w14:textId="77777777" w:rsidTr="00961628">
        <w:trPr>
          <w:cantSplit/>
          <w:trHeight w:val="335"/>
        </w:trPr>
        <w:tc>
          <w:tcPr>
            <w:tcW w:w="2518" w:type="dxa"/>
          </w:tcPr>
          <w:p w14:paraId="2815731E" w14:textId="77777777" w:rsidR="00763C46" w:rsidRPr="006663F8" w:rsidRDefault="00763C46" w:rsidP="00961628">
            <w:pPr>
              <w:rPr>
                <w:rFonts w:asciiTheme="minorHAnsi" w:hAnsiTheme="minorHAnsi" w:cstheme="minorHAnsi"/>
                <w:b/>
                <w:bCs/>
              </w:rPr>
            </w:pPr>
            <w:r w:rsidRPr="006663F8">
              <w:rPr>
                <w:rFonts w:asciiTheme="minorHAnsi" w:hAnsiTheme="minorHAnsi" w:cstheme="minorHAnsi"/>
                <w:b/>
                <w:bCs/>
              </w:rPr>
              <w:t>Flow rate</w:t>
            </w:r>
          </w:p>
        </w:tc>
        <w:tc>
          <w:tcPr>
            <w:tcW w:w="6308" w:type="dxa"/>
            <w:vAlign w:val="center"/>
          </w:tcPr>
          <w:p w14:paraId="2815731F" w14:textId="77777777" w:rsidR="00763C46" w:rsidRPr="006663F8" w:rsidRDefault="00763C46" w:rsidP="00961628">
            <w:pPr>
              <w:rPr>
                <w:rFonts w:asciiTheme="minorHAnsi" w:hAnsiTheme="minorHAnsi" w:cstheme="minorHAnsi"/>
              </w:rPr>
            </w:pPr>
            <w:r w:rsidRPr="006663F8">
              <w:rPr>
                <w:rFonts w:asciiTheme="minorHAnsi" w:hAnsiTheme="minorHAnsi" w:cstheme="minorHAnsi"/>
              </w:rPr>
              <w:t>0.4 ml/min, isocratic</w:t>
            </w:r>
          </w:p>
        </w:tc>
      </w:tr>
      <w:tr w:rsidR="00763C46" w:rsidRPr="006663F8" w14:paraId="28157323" w14:textId="77777777" w:rsidTr="00961628">
        <w:trPr>
          <w:cantSplit/>
          <w:trHeight w:val="405"/>
        </w:trPr>
        <w:tc>
          <w:tcPr>
            <w:tcW w:w="2518" w:type="dxa"/>
          </w:tcPr>
          <w:p w14:paraId="28157321" w14:textId="77777777" w:rsidR="00763C46" w:rsidRPr="006663F8" w:rsidRDefault="00763C46" w:rsidP="00961628">
            <w:pPr>
              <w:rPr>
                <w:rFonts w:asciiTheme="minorHAnsi" w:hAnsiTheme="minorHAnsi" w:cstheme="minorHAnsi"/>
                <w:b/>
                <w:bCs/>
              </w:rPr>
            </w:pPr>
            <w:r w:rsidRPr="006663F8">
              <w:rPr>
                <w:rFonts w:asciiTheme="minorHAnsi" w:hAnsiTheme="minorHAnsi" w:cstheme="minorHAnsi"/>
                <w:b/>
                <w:bCs/>
              </w:rPr>
              <w:t>HPLC column</w:t>
            </w:r>
          </w:p>
        </w:tc>
        <w:tc>
          <w:tcPr>
            <w:tcW w:w="6308" w:type="dxa"/>
            <w:vAlign w:val="center"/>
          </w:tcPr>
          <w:p w14:paraId="28157322" w14:textId="77777777" w:rsidR="00763C46" w:rsidRPr="006663F8" w:rsidRDefault="00763C46" w:rsidP="00961628">
            <w:pPr>
              <w:rPr>
                <w:rFonts w:asciiTheme="minorHAnsi" w:hAnsiTheme="minorHAnsi" w:cstheme="minorHAnsi"/>
              </w:rPr>
            </w:pPr>
            <w:r w:rsidRPr="006663F8">
              <w:rPr>
                <w:rFonts w:asciiTheme="minorHAnsi" w:hAnsiTheme="minorHAnsi" w:cstheme="minorHAnsi"/>
              </w:rPr>
              <w:t>Luna C8 100A column (5 µm particle size, 150 mm × 4.60 mm i.d. Phenomenex, CA, USA)</w:t>
            </w:r>
          </w:p>
        </w:tc>
      </w:tr>
      <w:tr w:rsidR="00763C46" w:rsidRPr="006663F8" w14:paraId="28157326" w14:textId="77777777" w:rsidTr="00961628">
        <w:trPr>
          <w:cantSplit/>
          <w:trHeight w:val="394"/>
        </w:trPr>
        <w:tc>
          <w:tcPr>
            <w:tcW w:w="2518" w:type="dxa"/>
          </w:tcPr>
          <w:p w14:paraId="28157324" w14:textId="77777777" w:rsidR="00763C46" w:rsidRPr="006663F8" w:rsidRDefault="00763C46" w:rsidP="00961628">
            <w:pPr>
              <w:rPr>
                <w:rFonts w:asciiTheme="minorHAnsi" w:hAnsiTheme="minorHAnsi" w:cstheme="minorHAnsi"/>
                <w:b/>
                <w:bCs/>
              </w:rPr>
            </w:pPr>
            <w:r w:rsidRPr="006663F8">
              <w:rPr>
                <w:rFonts w:asciiTheme="minorHAnsi" w:hAnsiTheme="minorHAnsi" w:cstheme="minorHAnsi"/>
                <w:b/>
                <w:bCs/>
              </w:rPr>
              <w:t>Instrument</w:t>
            </w:r>
          </w:p>
        </w:tc>
        <w:tc>
          <w:tcPr>
            <w:tcW w:w="6308" w:type="dxa"/>
            <w:vAlign w:val="center"/>
          </w:tcPr>
          <w:p w14:paraId="28157325" w14:textId="77777777" w:rsidR="00763C46" w:rsidRPr="006663F8" w:rsidRDefault="00763C46" w:rsidP="00961628">
            <w:pPr>
              <w:rPr>
                <w:rFonts w:asciiTheme="minorHAnsi" w:hAnsiTheme="minorHAnsi" w:cstheme="minorHAnsi"/>
              </w:rPr>
            </w:pPr>
            <w:r w:rsidRPr="006663F8">
              <w:rPr>
                <w:rFonts w:asciiTheme="minorHAnsi" w:hAnsiTheme="minorHAnsi" w:cstheme="minorHAnsi"/>
              </w:rPr>
              <w:t>Shimadzu LC-MS/MS 8030 or 8050 system</w:t>
            </w:r>
          </w:p>
        </w:tc>
      </w:tr>
      <w:tr w:rsidR="00763C46" w:rsidRPr="006663F8" w14:paraId="2815732A" w14:textId="77777777" w:rsidTr="00961628">
        <w:trPr>
          <w:cantSplit/>
          <w:trHeight w:val="394"/>
        </w:trPr>
        <w:tc>
          <w:tcPr>
            <w:tcW w:w="2518" w:type="dxa"/>
          </w:tcPr>
          <w:p w14:paraId="28157327" w14:textId="77777777" w:rsidR="00763C46" w:rsidRPr="006663F8" w:rsidRDefault="00763C46" w:rsidP="00961628">
            <w:pPr>
              <w:rPr>
                <w:rFonts w:asciiTheme="minorHAnsi" w:hAnsiTheme="minorHAnsi" w:cstheme="minorHAnsi"/>
                <w:b/>
                <w:bCs/>
              </w:rPr>
            </w:pPr>
            <w:r w:rsidRPr="006663F8">
              <w:rPr>
                <w:rFonts w:asciiTheme="minorHAnsi" w:hAnsiTheme="minorHAnsi" w:cstheme="minorHAnsi"/>
                <w:b/>
                <w:bCs/>
              </w:rPr>
              <w:t>Retention time (min)</w:t>
            </w:r>
          </w:p>
        </w:tc>
        <w:tc>
          <w:tcPr>
            <w:tcW w:w="6308" w:type="dxa"/>
            <w:vAlign w:val="center"/>
          </w:tcPr>
          <w:p w14:paraId="28157328" w14:textId="77777777" w:rsidR="00763C46" w:rsidRPr="006663F8" w:rsidRDefault="00763C46" w:rsidP="00961628">
            <w:pPr>
              <w:keepNext/>
              <w:rPr>
                <w:rFonts w:asciiTheme="minorHAnsi" w:hAnsiTheme="minorHAnsi" w:cstheme="minorHAnsi"/>
              </w:rPr>
            </w:pPr>
            <w:r w:rsidRPr="006663F8">
              <w:rPr>
                <w:rFonts w:asciiTheme="minorHAnsi" w:hAnsiTheme="minorHAnsi" w:cstheme="minorHAnsi"/>
              </w:rPr>
              <w:t>4.4 min for MPA</w:t>
            </w:r>
          </w:p>
          <w:p w14:paraId="28157329" w14:textId="77777777" w:rsidR="00763C46" w:rsidRPr="006663F8" w:rsidRDefault="00763C46" w:rsidP="00961628">
            <w:pPr>
              <w:rPr>
                <w:rFonts w:asciiTheme="minorHAnsi" w:hAnsiTheme="minorHAnsi" w:cstheme="minorHAnsi"/>
              </w:rPr>
            </w:pPr>
            <w:r w:rsidRPr="006663F8">
              <w:rPr>
                <w:rFonts w:asciiTheme="minorHAnsi" w:hAnsiTheme="minorHAnsi" w:cstheme="minorHAnsi"/>
              </w:rPr>
              <w:t>4.7 min for ketoprofen (internal standard)</w:t>
            </w:r>
          </w:p>
        </w:tc>
      </w:tr>
      <w:tr w:rsidR="00763C46" w:rsidRPr="006663F8" w14:paraId="2815732E" w14:textId="77777777" w:rsidTr="00961628">
        <w:trPr>
          <w:cantSplit/>
          <w:trHeight w:val="394"/>
        </w:trPr>
        <w:tc>
          <w:tcPr>
            <w:tcW w:w="2518" w:type="dxa"/>
          </w:tcPr>
          <w:p w14:paraId="2815732B" w14:textId="77777777" w:rsidR="00763C46" w:rsidRPr="006663F8" w:rsidRDefault="00763C46" w:rsidP="00961628">
            <w:pPr>
              <w:rPr>
                <w:rFonts w:asciiTheme="minorHAnsi" w:hAnsiTheme="minorHAnsi" w:cstheme="minorHAnsi"/>
                <w:b/>
                <w:bCs/>
              </w:rPr>
            </w:pPr>
            <w:r w:rsidRPr="006663F8">
              <w:rPr>
                <w:rFonts w:asciiTheme="minorHAnsi" w:hAnsiTheme="minorHAnsi" w:cstheme="minorHAnsi"/>
                <w:b/>
                <w:bCs/>
              </w:rPr>
              <w:t>m/z ion (+) peak used for detection</w:t>
            </w:r>
          </w:p>
        </w:tc>
        <w:tc>
          <w:tcPr>
            <w:tcW w:w="6308" w:type="dxa"/>
            <w:vAlign w:val="center"/>
          </w:tcPr>
          <w:p w14:paraId="2815732C" w14:textId="77777777" w:rsidR="00763C46" w:rsidRPr="006663F8" w:rsidRDefault="00763C46" w:rsidP="00961628">
            <w:pPr>
              <w:keepNext/>
              <w:rPr>
                <w:rFonts w:asciiTheme="minorHAnsi" w:hAnsiTheme="minorHAnsi" w:cstheme="minorHAnsi"/>
              </w:rPr>
            </w:pPr>
            <w:r w:rsidRPr="006663F8">
              <w:rPr>
                <w:rFonts w:asciiTheme="minorHAnsi" w:hAnsiTheme="minorHAnsi" w:cstheme="minorHAnsi"/>
              </w:rPr>
              <w:t xml:space="preserve">MPA: 320.95 </w:t>
            </w:r>
            <w:r w:rsidRPr="006663F8">
              <w:rPr>
                <w:rFonts w:asciiTheme="minorHAnsi" w:hAnsiTheme="minorHAnsi" w:cstheme="minorHAnsi"/>
              </w:rPr>
              <w:sym w:font="Wingdings" w:char="F0E0"/>
            </w:r>
            <w:r w:rsidRPr="006663F8">
              <w:rPr>
                <w:rFonts w:asciiTheme="minorHAnsi" w:hAnsiTheme="minorHAnsi" w:cstheme="minorHAnsi"/>
              </w:rPr>
              <w:t xml:space="preserve"> 302.95</w:t>
            </w:r>
          </w:p>
          <w:p w14:paraId="2815732D" w14:textId="77777777" w:rsidR="00763C46" w:rsidRPr="006663F8" w:rsidRDefault="00763C46" w:rsidP="00961628">
            <w:pPr>
              <w:rPr>
                <w:rFonts w:asciiTheme="minorHAnsi" w:hAnsiTheme="minorHAnsi" w:cstheme="minorHAnsi"/>
              </w:rPr>
            </w:pPr>
            <w:r w:rsidRPr="006663F8">
              <w:rPr>
                <w:rFonts w:asciiTheme="minorHAnsi" w:hAnsiTheme="minorHAnsi" w:cstheme="minorHAnsi"/>
              </w:rPr>
              <w:t>Ketoprofen: 254.95</w:t>
            </w:r>
          </w:p>
        </w:tc>
      </w:tr>
    </w:tbl>
    <w:p w14:paraId="2815732F" w14:textId="77777777" w:rsidR="00763C46" w:rsidRPr="006663F8" w:rsidRDefault="00763C46" w:rsidP="00763C46">
      <w:pPr>
        <w:spacing w:after="0"/>
        <w:rPr>
          <w:b/>
        </w:rPr>
      </w:pPr>
    </w:p>
    <w:p w14:paraId="28157330" w14:textId="77777777" w:rsidR="00763C46" w:rsidRPr="006663F8" w:rsidRDefault="00763C46" w:rsidP="00763C46">
      <w:pPr>
        <w:rPr>
          <w:b/>
        </w:rPr>
      </w:pPr>
      <w:r w:rsidRPr="006663F8">
        <w:rPr>
          <w:b/>
        </w:rPr>
        <w:t>Sample preparation for high performance liquid chromatography - tandem mass spectrometry (HPLC-MS/MS) analysis</w:t>
      </w:r>
    </w:p>
    <w:p w14:paraId="28157331" w14:textId="77777777" w:rsidR="00763C46" w:rsidRPr="006663F8" w:rsidRDefault="00763C46" w:rsidP="00763C46">
      <w:pPr>
        <w:pStyle w:val="RubyPhD1111"/>
        <w:numPr>
          <w:ilvl w:val="0"/>
          <w:numId w:val="0"/>
        </w:numPr>
        <w:ind w:left="646" w:hanging="646"/>
        <w:rPr>
          <w:rFonts w:asciiTheme="minorHAnsi" w:hAnsiTheme="minorHAnsi" w:cstheme="minorHAnsi"/>
          <w:b/>
          <w:bCs/>
          <w:sz w:val="22"/>
          <w:szCs w:val="22"/>
        </w:rPr>
      </w:pPr>
      <w:bookmarkStart w:id="11" w:name="_Toc36002093"/>
      <w:r w:rsidRPr="006663F8">
        <w:rPr>
          <w:rFonts w:asciiTheme="minorHAnsi" w:hAnsiTheme="minorHAnsi" w:cstheme="minorHAnsi"/>
          <w:b/>
          <w:bCs/>
          <w:sz w:val="22"/>
          <w:szCs w:val="22"/>
        </w:rPr>
        <w:t>Lymph sample preparation to determine total MPA</w:t>
      </w:r>
      <w:bookmarkEnd w:id="11"/>
    </w:p>
    <w:p w14:paraId="28157332" w14:textId="77777777" w:rsidR="00763C46" w:rsidRPr="006663F8" w:rsidRDefault="00763C46" w:rsidP="00763C46">
      <w:pPr>
        <w:spacing w:line="360" w:lineRule="auto"/>
        <w:jc w:val="both"/>
      </w:pPr>
      <w:r w:rsidRPr="006663F8">
        <w:t xml:space="preserve">Total MPA in lymph in the prodrug-dosed group was assayed using a hydrolysis method for the glyceride derivatives in the lymph as described previously (12). This method was adopted because the MPA-TG prodrug is first hydrolysed to a monoglyceride form in the GIT lumen and, after absorption into the enterocytes, is resynthesised with different fatty acids (depending on the endogenous fatty acids in the enterocyte and exogenous fatty acids from the formulation) to yield a variety of glyceride derivatives of MPA. These cannot be readily quantified individually. Samples were therefore hydrolysed to release MPA and then MPA was quantified. Briefly, the method </w:t>
      </w:r>
      <w:r w:rsidRPr="006663F8">
        <w:lastRenderedPageBreak/>
        <w:t xml:space="preserve">involved hydrolysis of glyceride derivatives of MPA in lymph via addition of 140 µl 0.5 M NaOH in 1:1 (v/v) ethanol: water to 20 µl of lymph and heating at 80 °C for 5 min. Subsequently, 70 µl of 1 M HCl was added to each sample to stop the hydrolysis. After vortexeing for 0.5 min, a 70 µl aliquot of the sample was diluted with 930 µl mobile phase (see supplementary </w:t>
      </w:r>
      <w:r w:rsidRPr="006663F8">
        <w:rPr>
          <w:rFonts w:cstheme="minorHAnsi"/>
          <w:iCs/>
          <w:color w:val="000000" w:themeColor="text1"/>
          <w:lang w:eastAsia="zh-CN"/>
        </w:rPr>
        <w:t>Table S-5</w:t>
      </w:r>
      <w:r w:rsidRPr="006663F8">
        <w:t>), vortexed for a further 1 min, centrifuged at 4500 g for 5 min, and 150 µl of the supernatant analysed for MPA by HPLC-MS/MS, as described below. Ketoprofen (100 µg/ml) was used as an internal standard, and 5 µl was added to 20 µl lymph aliquots before the hydrolysis step was initiated.</w:t>
      </w:r>
      <w:bookmarkStart w:id="12" w:name="_Toc36002094"/>
    </w:p>
    <w:p w14:paraId="28157333" w14:textId="77777777" w:rsidR="00763C46" w:rsidRPr="006663F8" w:rsidRDefault="00763C46" w:rsidP="00763C46">
      <w:pPr>
        <w:rPr>
          <w:rFonts w:cstheme="minorHAnsi"/>
          <w:b/>
        </w:rPr>
      </w:pPr>
      <w:r w:rsidRPr="006663F8">
        <w:rPr>
          <w:b/>
        </w:rPr>
        <w:t>Plasma sample preparation to determine total MPA</w:t>
      </w:r>
      <w:bookmarkEnd w:id="12"/>
    </w:p>
    <w:p w14:paraId="28157334" w14:textId="77777777" w:rsidR="00763C46" w:rsidRPr="006663F8" w:rsidRDefault="00763C46" w:rsidP="00763C46">
      <w:pPr>
        <w:pStyle w:val="ListParagraph"/>
        <w:spacing w:before="240" w:line="360" w:lineRule="auto"/>
        <w:ind w:left="0"/>
        <w:jc w:val="both"/>
        <w:rPr>
          <w:rFonts w:eastAsia="SimSun" w:cstheme="minorHAnsi"/>
        </w:rPr>
      </w:pPr>
      <w:r w:rsidRPr="006663F8">
        <w:rPr>
          <w:rFonts w:eastAsia="SimSun" w:cstheme="minorHAnsi"/>
        </w:rPr>
        <w:t xml:space="preserve">To quantify the concentration of MPA in plasma, plasma proteins were first precipitated using a saturated ammonium sulphate solution. Briefly, 5 µl of the internal standard solution (100 µg/ml ketoprofen) was added to 20 µl plasma samples, which were then vortexed. Plasma proteins were precipitated by addition of 170 µl saturated ammonium sulphate solution and the samples were vortexed again for 30 s. Extraction of MPA was facilitated by addition of 800 µl acetonitrile (ACN) containing 0.1 % w/v formic acid, samples were vortexed again for 30 s and centrifuged at 4248 g for 8 min at 25 °C. Then, 150 µl of supernatant was collected and analysed for MPA concentration by HPLC-MS/MS, as described in </w:t>
      </w:r>
      <w:r w:rsidRPr="006663F8">
        <w:rPr>
          <w:rFonts w:cstheme="minorHAnsi"/>
        </w:rPr>
        <w:t xml:space="preserve">supplementary </w:t>
      </w:r>
      <w:r w:rsidRPr="006663F8">
        <w:rPr>
          <w:rFonts w:cstheme="minorHAnsi"/>
          <w:iCs/>
          <w:color w:val="000000" w:themeColor="text1"/>
          <w:lang w:eastAsia="zh-CN"/>
        </w:rPr>
        <w:t>Table S-5</w:t>
      </w:r>
      <w:r w:rsidRPr="006663F8">
        <w:rPr>
          <w:rFonts w:eastAsia="SimSun" w:cstheme="minorHAnsi"/>
          <w:color w:val="000000" w:themeColor="text1"/>
        </w:rPr>
        <w:t>.</w:t>
      </w:r>
      <w:bookmarkStart w:id="13" w:name="_Toc36002095"/>
    </w:p>
    <w:p w14:paraId="28157335" w14:textId="77777777" w:rsidR="00763C46" w:rsidRPr="006663F8" w:rsidRDefault="00763C46" w:rsidP="00763C46">
      <w:pPr>
        <w:spacing w:before="240"/>
        <w:jc w:val="both"/>
        <w:rPr>
          <w:b/>
        </w:rPr>
      </w:pPr>
      <w:r w:rsidRPr="006663F8">
        <w:rPr>
          <w:b/>
        </w:rPr>
        <w:t>Lymph node sample preparation to determine free MPA</w:t>
      </w:r>
      <w:bookmarkEnd w:id="13"/>
    </w:p>
    <w:p w14:paraId="28157336" w14:textId="77777777" w:rsidR="00763C46" w:rsidRPr="006663F8" w:rsidRDefault="00763C46" w:rsidP="00763C46">
      <w:pPr>
        <w:spacing w:before="240" w:line="360" w:lineRule="auto"/>
        <w:jc w:val="both"/>
        <w:rPr>
          <w:rFonts w:eastAsia="SimSun" w:cstheme="minorHAnsi"/>
        </w:rPr>
      </w:pPr>
      <w:r w:rsidRPr="006663F8">
        <w:rPr>
          <w:rFonts w:eastAsia="SimSun" w:cstheme="minorHAnsi"/>
        </w:rPr>
        <w:t>LN was placed into pre-weighed polypropylene microtubes (BRAND</w:t>
      </w:r>
      <w:r w:rsidRPr="006663F8">
        <w:rPr>
          <w:rFonts w:eastAsia="SimSun" w:cstheme="minorHAnsi"/>
          <w:vertAlign w:val="superscript"/>
        </w:rPr>
        <w:t>®</w:t>
      </w:r>
      <w:r w:rsidRPr="006663F8">
        <w:rPr>
          <w:rFonts w:eastAsia="SimSun" w:cstheme="minorHAnsi"/>
        </w:rPr>
        <w:t xml:space="preserve"> PP microtubes). A scoop of garnet beads (~10 mg) and 75 µl water was added before homogenization using a FASTPrep24-5G (MP Biomedicals, CA USA). The samples were subjected to thee 45 s cycles of homogenisation at a speed of 6–8 m/s. This was followed by addition of 300 µl of ACN containing 0.1 % w/v formic acid. The tubes were then centrifuged at 4500 g for 5 min and the supernatant assayed for MPA using HPLC-MS/MS.</w:t>
      </w:r>
    </w:p>
    <w:p w14:paraId="28157337" w14:textId="77777777" w:rsidR="00763C46" w:rsidRPr="006663F8" w:rsidRDefault="00763C46" w:rsidP="00763C46">
      <w:pPr>
        <w:rPr>
          <w:rFonts w:eastAsia="Times" w:cstheme="minorHAnsi"/>
          <w:b/>
          <w:bCs/>
          <w:sz w:val="24"/>
          <w:szCs w:val="20"/>
          <w:lang w:val="en-US" w:eastAsia="en-US"/>
        </w:rPr>
      </w:pPr>
      <w:r w:rsidRPr="006663F8">
        <w:rPr>
          <w:rFonts w:cstheme="minorHAnsi"/>
          <w:b/>
          <w:bCs/>
        </w:rPr>
        <w:br w:type="page"/>
      </w:r>
    </w:p>
    <w:p w14:paraId="28157338" w14:textId="77777777" w:rsidR="00763C46" w:rsidRPr="006663F8" w:rsidRDefault="00763C46" w:rsidP="00763C46">
      <w:pPr>
        <w:pStyle w:val="Title"/>
        <w:rPr>
          <w:rFonts w:asciiTheme="minorHAnsi" w:hAnsiTheme="minorHAnsi" w:cstheme="minorHAnsi"/>
          <w:b/>
          <w:bCs/>
          <w:sz w:val="22"/>
          <w:szCs w:val="18"/>
        </w:rPr>
      </w:pPr>
      <w:r w:rsidRPr="006663F8">
        <w:rPr>
          <w:rFonts w:asciiTheme="minorHAnsi" w:hAnsiTheme="minorHAnsi" w:cstheme="minorHAnsi"/>
          <w:b/>
          <w:bCs/>
          <w:sz w:val="22"/>
          <w:szCs w:val="18"/>
        </w:rPr>
        <w:lastRenderedPageBreak/>
        <w:t>8. Calculations</w:t>
      </w:r>
    </w:p>
    <w:p w14:paraId="28157339" w14:textId="77777777" w:rsidR="00763C46" w:rsidRPr="006663F8" w:rsidRDefault="00763C46" w:rsidP="00763C46">
      <w:pPr>
        <w:pStyle w:val="Title"/>
        <w:rPr>
          <w:rFonts w:cstheme="minorHAnsi"/>
          <w:bCs/>
        </w:rPr>
      </w:pPr>
    </w:p>
    <w:p w14:paraId="2815733A" w14:textId="77777777" w:rsidR="00763C46" w:rsidRPr="006663F8" w:rsidRDefault="00763C46" w:rsidP="006617BC">
      <w:pPr>
        <w:pStyle w:val="phdch31"/>
      </w:pPr>
      <w:r w:rsidRPr="006663F8">
        <w:t>Lymphatic transport data</w:t>
      </w:r>
    </w:p>
    <w:p w14:paraId="2815733B" w14:textId="77777777" w:rsidR="00763C46" w:rsidRPr="006663F8" w:rsidRDefault="00763C46" w:rsidP="00763C46">
      <w:pPr>
        <w:spacing w:before="240" w:line="360" w:lineRule="auto"/>
        <w:jc w:val="both"/>
        <w:rPr>
          <w:rFonts w:eastAsia="SimSun" w:cstheme="minorHAnsi"/>
        </w:rPr>
      </w:pPr>
      <w:r w:rsidRPr="006663F8">
        <w:rPr>
          <w:rFonts w:eastAsia="SimSun" w:cstheme="minorHAnsi"/>
        </w:rPr>
        <w:t>The lymph concentrations of MPA (after hydrolysis of total MPA glycerides) obtained by HPLC-MS analysis were converted to masses of total MPA transported into the lymph by multiplying the measured concentrations by the volume of lymph collected per h (which was assessed gravimetrically). This was converted into a percentage of the dose transported into lymph per h by dividing the mass of MPA transported into lymph by the dose of MPA or the quantity of MPA in the MPA-TG prodrug administered. The cumulative percentage of the dose transported into lymph was then quantified as a function of time. To obtain the dose normalised mass of MPA transported into lymph when given as parent drug or prodrug, the percentage of the dose was multiplied by the actual amount of MPA dosed for that group, which was 368 µg for MPA-TG and 250 µg for MPA treated animals.</w:t>
      </w:r>
    </w:p>
    <w:p w14:paraId="2815733C" w14:textId="77777777" w:rsidR="00763C46" w:rsidRPr="006663F8" w:rsidRDefault="00763C46" w:rsidP="00763C46">
      <w:pPr>
        <w:pStyle w:val="RubyPhD1111"/>
        <w:spacing w:after="120"/>
        <w:rPr>
          <w:rFonts w:asciiTheme="minorHAnsi" w:hAnsiTheme="minorHAnsi" w:cstheme="minorHAnsi"/>
          <w:b/>
          <w:sz w:val="22"/>
          <w:szCs w:val="22"/>
        </w:rPr>
      </w:pPr>
      <w:r w:rsidRPr="006663F8">
        <w:rPr>
          <w:rFonts w:asciiTheme="minorHAnsi" w:hAnsiTheme="minorHAnsi" w:cstheme="minorHAnsi"/>
          <w:b/>
          <w:sz w:val="22"/>
          <w:szCs w:val="22"/>
        </w:rPr>
        <w:t>Plasma pharmacokinetic analysis</w:t>
      </w:r>
    </w:p>
    <w:p w14:paraId="2815733D" w14:textId="3633F032" w:rsidR="00763C46" w:rsidRPr="006663F8" w:rsidRDefault="00763C46" w:rsidP="00763C46">
      <w:pPr>
        <w:spacing w:before="120" w:line="360" w:lineRule="auto"/>
        <w:jc w:val="both"/>
        <w:rPr>
          <w:rFonts w:eastAsia="SimSun" w:cstheme="minorHAnsi"/>
          <w:szCs w:val="24"/>
        </w:rPr>
      </w:pPr>
      <w:r w:rsidRPr="006663F8">
        <w:rPr>
          <w:rFonts w:eastAsia="SimSun" w:cstheme="minorHAnsi"/>
          <w:szCs w:val="24"/>
        </w:rPr>
        <w:t>The concentrations of MPA in plasma were plotted as a function of time. The pharmacokinetic parameters of maximum plasma concentration (C</w:t>
      </w:r>
      <w:r w:rsidRPr="006663F8">
        <w:rPr>
          <w:rFonts w:eastAsia="SimSun" w:cstheme="minorHAnsi"/>
          <w:szCs w:val="24"/>
          <w:vertAlign w:val="subscript"/>
        </w:rPr>
        <w:t>max</w:t>
      </w:r>
      <w:r w:rsidRPr="006663F8">
        <w:rPr>
          <w:rFonts w:eastAsia="SimSun" w:cstheme="minorHAnsi"/>
          <w:szCs w:val="24"/>
        </w:rPr>
        <w:t>) and time to maximum concentration (T</w:t>
      </w:r>
      <w:r w:rsidRPr="006663F8">
        <w:rPr>
          <w:rFonts w:eastAsia="SimSun" w:cstheme="minorHAnsi"/>
          <w:szCs w:val="24"/>
          <w:vertAlign w:val="subscript"/>
        </w:rPr>
        <w:t>max</w:t>
      </w:r>
      <w:r w:rsidRPr="006663F8">
        <w:rPr>
          <w:rFonts w:eastAsia="SimSun" w:cstheme="minorHAnsi"/>
          <w:szCs w:val="24"/>
        </w:rPr>
        <w:t>) were taken directly from the plasma concentration-time curves. The area under the curve from 0 to 6 h (AUC</w:t>
      </w:r>
      <w:r w:rsidRPr="006663F8">
        <w:rPr>
          <w:rFonts w:eastAsia="SimSun" w:cstheme="minorHAnsi"/>
          <w:szCs w:val="24"/>
          <w:vertAlign w:val="subscript"/>
        </w:rPr>
        <w:t>0-6h</w:t>
      </w:r>
      <w:r w:rsidRPr="006663F8">
        <w:rPr>
          <w:rFonts w:eastAsia="SimSun" w:cstheme="minorHAnsi"/>
          <w:szCs w:val="24"/>
        </w:rPr>
        <w:t>) was calculated using the linear trapezoidal method in accordance with Bailers approach</w:t>
      </w:r>
      <w:r w:rsidR="00A77673">
        <w:rPr>
          <w:rFonts w:eastAsia="SimSun" w:cstheme="minorHAnsi"/>
          <w:szCs w:val="24"/>
        </w:rPr>
        <w:t xml:space="preserve"> </w:t>
      </w:r>
      <w:r w:rsidR="00A77673">
        <w:rPr>
          <w:rFonts w:eastAsia="SimSun" w:cstheme="minorHAnsi"/>
          <w:szCs w:val="24"/>
        </w:rPr>
        <w:fldChar w:fldCharType="begin"/>
      </w:r>
      <w:r w:rsidR="00A77673">
        <w:rPr>
          <w:rFonts w:eastAsia="SimSun" w:cstheme="minorHAnsi"/>
          <w:szCs w:val="24"/>
        </w:rPr>
        <w:instrText xml:space="preserve"> ADDIN EN.CITE &lt;EndNote&gt;&lt;Cite&gt;&lt;Author&gt;Bailer&lt;/Author&gt;&lt;Year&gt;1988&lt;/Year&gt;&lt;RecNum&gt;2072&lt;/RecNum&gt;&lt;DisplayText&gt;[2]&lt;/DisplayText&gt;&lt;record&gt;&lt;rec-number&gt;2072&lt;/rec-number&gt;&lt;foreign-keys&gt;&lt;key app="EN" db-id="xaxfsxx93f9v92efd5t5txe7rdxfzzfexsaw" timestamp="1594053260"&gt;2072&lt;/key&gt;&lt;/foreign-keys&gt;&lt;ref-type name="Journal Article"&gt;17&lt;/ref-type&gt;&lt;contributors&gt;&lt;authors&gt;&lt;author&gt;Bailer, A. John&lt;/author&gt;&lt;/authors&gt;&lt;/contributors&gt;&lt;titles&gt;&lt;title&gt;Testing for the equality of area under the curves when using destructive measurement techniques&lt;/title&gt;&lt;secondary-title&gt;Journal of Pharmacokinetics and Biopharmaceutics&lt;/secondary-title&gt;&lt;/titles&gt;&lt;periodical&gt;&lt;full-title&gt;Journal of Pharmacokinetics and Biopharmaceutics&lt;/full-title&gt;&lt;abbr-1&gt;J. Pharmacokinet. Biopharm.&lt;/abbr-1&gt;&lt;abbr-2&gt;J Pharmacokinet Biopharm&lt;/abbr-2&gt;&lt;abbr-3&gt;Journal of Pharmacokinetics &amp;amp; Biopharmaceutics&lt;/abbr-3&gt;&lt;/periodical&gt;&lt;pages&gt;303-309&lt;/pages&gt;&lt;volume&gt;16&lt;/volume&gt;&lt;number&gt;3&lt;/number&gt;&lt;dates&gt;&lt;year&gt;1988&lt;/year&gt;&lt;pub-dates&gt;&lt;date&gt;1988/06/01&lt;/date&gt;&lt;/pub-dates&gt;&lt;/dates&gt;&lt;isbn&gt;0090-466X&lt;/isbn&gt;&lt;urls&gt;&lt;related-urls&gt;&lt;url&gt;https://doi.org/10.1007/BF01062139&lt;/url&gt;&lt;/related-urls&gt;&lt;/urls&gt;&lt;electronic-resource-num&gt;10.1007/BF01062139&lt;/electronic-resource-num&gt;&lt;/record&gt;&lt;/Cite&gt;&lt;/EndNote&gt;</w:instrText>
      </w:r>
      <w:r w:rsidR="00A77673">
        <w:rPr>
          <w:rFonts w:eastAsia="SimSun" w:cstheme="minorHAnsi"/>
          <w:szCs w:val="24"/>
        </w:rPr>
        <w:fldChar w:fldCharType="separate"/>
      </w:r>
      <w:r w:rsidR="00A77673">
        <w:rPr>
          <w:rFonts w:eastAsia="SimSun" w:cstheme="minorHAnsi"/>
          <w:noProof/>
          <w:szCs w:val="24"/>
        </w:rPr>
        <w:t>[2]</w:t>
      </w:r>
      <w:r w:rsidR="00A77673">
        <w:rPr>
          <w:rFonts w:eastAsia="SimSun" w:cstheme="minorHAnsi"/>
          <w:szCs w:val="24"/>
        </w:rPr>
        <w:fldChar w:fldCharType="end"/>
      </w:r>
      <w:r w:rsidRPr="006663F8">
        <w:rPr>
          <w:rFonts w:eastAsia="SimSun" w:cstheme="minorHAnsi"/>
          <w:szCs w:val="24"/>
        </w:rPr>
        <w:t>. The standard error for the AUC was calculated using the Bailer’s method as a sparse sampling approach was use</w:t>
      </w:r>
      <w:r w:rsidR="002E5B69">
        <w:rPr>
          <w:rFonts w:eastAsia="SimSun" w:cstheme="minorHAnsi"/>
          <w:szCs w:val="24"/>
        </w:rPr>
        <w:t>d for collecting plasma samples.</w:t>
      </w:r>
    </w:p>
    <w:p w14:paraId="2815733E" w14:textId="77777777" w:rsidR="00763C46" w:rsidRPr="006663F8" w:rsidRDefault="00763C46" w:rsidP="00763C46">
      <w:pPr>
        <w:pStyle w:val="RubyPhD1111"/>
        <w:spacing w:after="120"/>
        <w:rPr>
          <w:rFonts w:asciiTheme="minorHAnsi" w:hAnsiTheme="minorHAnsi" w:cstheme="minorHAnsi"/>
          <w:b/>
          <w:sz w:val="22"/>
          <w:szCs w:val="22"/>
        </w:rPr>
      </w:pPr>
      <w:r w:rsidRPr="006663F8">
        <w:rPr>
          <w:rFonts w:asciiTheme="minorHAnsi" w:hAnsiTheme="minorHAnsi" w:cstheme="minorHAnsi"/>
          <w:b/>
          <w:sz w:val="22"/>
          <w:szCs w:val="22"/>
        </w:rPr>
        <w:t>Lymph node exposure data</w:t>
      </w:r>
    </w:p>
    <w:p w14:paraId="2815733F" w14:textId="77777777" w:rsidR="00763C46" w:rsidRPr="006663F8" w:rsidRDefault="00763C46" w:rsidP="00763C46">
      <w:pPr>
        <w:keepNext/>
        <w:spacing w:before="120" w:line="360" w:lineRule="auto"/>
        <w:jc w:val="both"/>
        <w:rPr>
          <w:rFonts w:eastAsia="SimSun" w:cstheme="minorHAnsi"/>
        </w:rPr>
      </w:pPr>
      <w:r w:rsidRPr="006663F8">
        <w:rPr>
          <w:rFonts w:eastAsia="SimSun" w:cstheme="minorHAnsi"/>
        </w:rPr>
        <w:t>The mass of MPA contained in a known mass of lymph nodes (typically 20 mg) was calculated by comparison to a series of spiked standards made up in same mass of blank lymph nodes. MPA concentrations in sample lymph node homogenate were quantified by comparison with MPA concentrations in spiked lymph node homogenates. The total mass of MPA per sample was then calculated by multiplying the measured concentration by the known volume of node homogenate. The mass of MPA per mg of node was subsequently calculated by dividing the mass of MPA per sample by the mass of lymph node in the sample tube. The homogenisation method did not lead to release or breakdown of MPA from MPA-TG prodrug.</w:t>
      </w:r>
    </w:p>
    <w:p w14:paraId="28157340" w14:textId="77777777" w:rsidR="00763C46" w:rsidRPr="006663F8" w:rsidRDefault="00763C46" w:rsidP="006617BC">
      <w:pPr>
        <w:pStyle w:val="phdch31"/>
        <w:rPr>
          <w:rFonts w:cstheme="minorHAnsi"/>
        </w:rPr>
      </w:pPr>
      <w:r w:rsidRPr="006663F8">
        <w:t>Cumulative % of cells in each generation in the oral and peripheral OVA challenge model</w:t>
      </w:r>
    </w:p>
    <w:p w14:paraId="28157341" w14:textId="77777777" w:rsidR="00763C46" w:rsidRPr="006663F8" w:rsidRDefault="00763C46" w:rsidP="00763C46">
      <w:pPr>
        <w:spacing w:before="240" w:line="360" w:lineRule="auto"/>
        <w:jc w:val="both"/>
        <w:rPr>
          <w:rFonts w:eastAsia="SimSun"/>
        </w:rPr>
      </w:pPr>
      <w:r w:rsidRPr="006663F8">
        <w:rPr>
          <w:rFonts w:eastAsia="SimSun"/>
        </w:rPr>
        <w:t xml:space="preserve">In the CTV histograms the parent or reference generation was denoted Generation 0 (G0) and Generations Gi (i=1 to 8) were the daughter generations produced as a result of cell division from </w:t>
      </w:r>
      <w:r w:rsidRPr="006663F8">
        <w:rPr>
          <w:rFonts w:eastAsia="SimSun"/>
        </w:rPr>
        <w:lastRenderedPageBreak/>
        <w:t xml:space="preserve">the parent G0 population. The peaks were gated and labelled as G0, G1, G2 etc. moving from the right side to the </w:t>
      </w:r>
      <w:r w:rsidRPr="006663F8">
        <w:rPr>
          <w:rFonts w:eastAsia="SimSun"/>
          <w:shd w:val="clear" w:color="auto" w:fill="FFFFFF"/>
        </w:rPr>
        <w:t xml:space="preserve">left side of the histogram plot </w:t>
      </w:r>
      <w:r w:rsidRPr="006663F8">
        <w:rPr>
          <w:rFonts w:eastAsia="SimSun"/>
          <w:i/>
          <w:shd w:val="clear" w:color="auto" w:fill="FFFFFF"/>
        </w:rPr>
        <w:t xml:space="preserve"> </w:t>
      </w:r>
      <w:r w:rsidRPr="006663F8">
        <w:rPr>
          <w:rFonts w:eastAsia="SimSun"/>
        </w:rPr>
        <w:t>The proportion (%) of the cells in each peak relative to the total was calculated based on the ratio of the number of cells present within each peak divided by the total number of cells. The cumulative percentage of cells present from G0 up to each generation was then plotted as a function of generation. Thus, for undivided cells 100% of the cells were in G0, whereas in cells where significant cell division had taken place the % cells in the early generations (G0, 1, 2, 3 etc.) was reduced and the proportion in the later generations (G4, 5, 6, 7, 8) increased. Effective immunosuppression limits cell replication and shifts the proportion of cells in each generation back towards G0. Thus, a decrease in the % cells in later generations signifies immunosuppression.</w:t>
      </w:r>
    </w:p>
    <w:p w14:paraId="28157342" w14:textId="77777777" w:rsidR="00763C46" w:rsidRPr="006663F8" w:rsidRDefault="00763C46" w:rsidP="00763C46">
      <w:pPr>
        <w:pStyle w:val="Title"/>
        <w:ind w:left="284" w:hanging="284"/>
        <w:jc w:val="both"/>
        <w:rPr>
          <w:rFonts w:asciiTheme="minorHAnsi" w:hAnsiTheme="minorHAnsi" w:cstheme="minorHAnsi"/>
          <w:b/>
          <w:bCs/>
        </w:rPr>
      </w:pPr>
    </w:p>
    <w:p w14:paraId="28157343" w14:textId="77777777" w:rsidR="00763C46" w:rsidRPr="006663F8" w:rsidRDefault="00763C46" w:rsidP="00763C46">
      <w:pPr>
        <w:rPr>
          <w:rFonts w:eastAsia="Times" w:cstheme="minorHAnsi"/>
          <w:b/>
          <w:bCs/>
          <w:sz w:val="24"/>
          <w:szCs w:val="20"/>
          <w:lang w:val="en-US" w:eastAsia="en-US"/>
        </w:rPr>
      </w:pPr>
      <w:r w:rsidRPr="006663F8">
        <w:rPr>
          <w:rFonts w:cstheme="minorHAnsi"/>
          <w:b/>
          <w:bCs/>
        </w:rPr>
        <w:br w:type="page"/>
      </w:r>
    </w:p>
    <w:p w14:paraId="28157344" w14:textId="77777777" w:rsidR="00763C46" w:rsidRPr="006663F8" w:rsidRDefault="00763C46" w:rsidP="00763C46">
      <w:pPr>
        <w:pStyle w:val="Title"/>
        <w:ind w:left="284" w:hanging="284"/>
        <w:jc w:val="both"/>
        <w:rPr>
          <w:rFonts w:cstheme="minorHAnsi"/>
          <w:b/>
          <w:bCs/>
          <w:sz w:val="22"/>
          <w:szCs w:val="18"/>
        </w:rPr>
      </w:pPr>
      <w:r w:rsidRPr="006663F8">
        <w:rPr>
          <w:rFonts w:asciiTheme="minorHAnsi" w:hAnsiTheme="minorHAnsi" w:cstheme="minorHAnsi"/>
          <w:b/>
          <w:bCs/>
          <w:sz w:val="22"/>
          <w:szCs w:val="18"/>
        </w:rPr>
        <w:lastRenderedPageBreak/>
        <w:t xml:space="preserve">9. </w:t>
      </w:r>
      <w:r w:rsidRPr="006663F8">
        <w:rPr>
          <w:rFonts w:asciiTheme="minorHAnsi" w:hAnsiTheme="minorHAnsi" w:cstheme="minorHAnsi"/>
          <w:b/>
          <w:bCs/>
          <w:sz w:val="22"/>
          <w:szCs w:val="18"/>
        </w:rPr>
        <w:tab/>
        <w:t>Immunomodulation data for OT II cells using the early treatment protocol in oral ovalbumin challenge model</w:t>
      </w:r>
    </w:p>
    <w:p w14:paraId="28157345" w14:textId="77777777" w:rsidR="00763C46" w:rsidRPr="006663F8" w:rsidRDefault="00763C46" w:rsidP="00763C46">
      <w:pPr>
        <w:spacing w:before="240" w:after="240" w:line="360" w:lineRule="auto"/>
        <w:jc w:val="both"/>
        <w:rPr>
          <w:rFonts w:eastAsia="SimSun" w:cstheme="minorHAnsi"/>
        </w:rPr>
      </w:pPr>
      <w:r w:rsidRPr="006663F8">
        <w:rPr>
          <w:rFonts w:eastAsia="SimSun" w:cstheme="minorHAnsi"/>
        </w:rPr>
        <w:t>The oral ovalbumin challenge for OT II T cells experiment was also conducted using the ‘early’ treatment protocol, where an additional dose was given on day 1. In this experiment, the additional early dose had no impact on the data obtained across all treatment groups except for the lipid vehicle group, where surprisingly, some inhibition of cell division was apparent. The data suggest that the lipid in the formulation may have an impact on immune-stimulation, but only when given very soon after the OVA challenge (since this was not observed in the late treatment protocol).</w:t>
      </w:r>
    </w:p>
    <w:p w14:paraId="28157346" w14:textId="77777777" w:rsidR="00763C46" w:rsidRPr="006663F8" w:rsidRDefault="00763C46" w:rsidP="00763C46">
      <w:pPr>
        <w:spacing w:before="240" w:after="240" w:line="360" w:lineRule="auto"/>
        <w:jc w:val="both"/>
        <w:rPr>
          <w:rFonts w:eastAsia="SimSun" w:cstheme="minorHAnsi"/>
        </w:rPr>
      </w:pPr>
      <w:r w:rsidRPr="006663F8">
        <w:rPr>
          <w:rFonts w:eastAsia="SimSun" w:cstheme="minorHAnsi"/>
          <w:noProof/>
          <w:lang w:val="en-IN" w:eastAsia="en-IN"/>
        </w:rPr>
        <w:drawing>
          <wp:inline distT="0" distB="0" distL="0" distR="0" wp14:anchorId="28157372" wp14:editId="28157373">
            <wp:extent cx="4712571" cy="143691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17784" cy="1438504"/>
                    </a:xfrm>
                    <a:prstGeom prst="rect">
                      <a:avLst/>
                    </a:prstGeom>
                    <a:noFill/>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763C46" w:rsidRPr="006663F8" w14:paraId="2815734B" w14:textId="77777777" w:rsidTr="00763C46">
        <w:trPr>
          <w:trHeight w:val="4641"/>
        </w:trPr>
        <w:tc>
          <w:tcPr>
            <w:tcW w:w="4621" w:type="dxa"/>
          </w:tcPr>
          <w:p w14:paraId="7BB8533C" w14:textId="77777777" w:rsidR="00763C46" w:rsidRPr="006663F8" w:rsidRDefault="00763C46" w:rsidP="00961628">
            <w:pPr>
              <w:spacing w:before="240" w:after="240" w:line="360" w:lineRule="auto"/>
              <w:jc w:val="both"/>
              <w:rPr>
                <w:rFonts w:eastAsia="SimSun" w:cstheme="minorHAnsi"/>
              </w:rPr>
            </w:pPr>
            <w:r w:rsidRPr="006663F8">
              <w:rPr>
                <w:rFonts w:eastAsia="SimSun" w:cstheme="minorHAnsi"/>
              </w:rPr>
              <w:t>A</w:t>
            </w:r>
          </w:p>
          <w:p w14:paraId="28157348" w14:textId="54A0FA40" w:rsidR="002407E0" w:rsidRPr="006663F8" w:rsidRDefault="002407E0" w:rsidP="00961628">
            <w:pPr>
              <w:spacing w:before="240" w:after="240" w:line="360" w:lineRule="auto"/>
              <w:jc w:val="both"/>
              <w:rPr>
                <w:rFonts w:eastAsia="SimSun" w:cstheme="minorHAnsi"/>
              </w:rPr>
            </w:pPr>
            <w:r w:rsidRPr="006663F8">
              <w:rPr>
                <w:noProof/>
                <w:vertAlign w:val="subscript"/>
                <w:lang w:val="en-IN" w:eastAsia="en-US"/>
              </w:rPr>
              <w:object w:dxaOrig="8321" w:dyaOrig="7671" w14:anchorId="617B5C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16.6pt;height:196.2pt" o:ole="">
                  <v:imagedata r:id="rId18" o:title=""/>
                </v:shape>
                <o:OLEObject Type="Embed" ProgID="Prism8.Document" ShapeID="_x0000_i1025" DrawAspect="Content" ObjectID="_1675485921" r:id="rId19"/>
              </w:object>
            </w:r>
          </w:p>
        </w:tc>
        <w:tc>
          <w:tcPr>
            <w:tcW w:w="4621" w:type="dxa"/>
          </w:tcPr>
          <w:p w14:paraId="27EE9250" w14:textId="77777777" w:rsidR="00763C46" w:rsidRPr="006663F8" w:rsidRDefault="00763C46" w:rsidP="002407E0">
            <w:pPr>
              <w:spacing w:before="240" w:after="240" w:line="360" w:lineRule="auto"/>
              <w:jc w:val="both"/>
              <w:rPr>
                <w:rFonts w:eastAsia="SimSun" w:cstheme="minorHAnsi"/>
              </w:rPr>
            </w:pPr>
            <w:r w:rsidRPr="006663F8">
              <w:rPr>
                <w:rFonts w:eastAsia="SimSun" w:cstheme="minorHAnsi"/>
              </w:rPr>
              <w:t>B</w:t>
            </w:r>
          </w:p>
          <w:p w14:paraId="2815734A" w14:textId="0BBADF1D" w:rsidR="002407E0" w:rsidRPr="006663F8" w:rsidRDefault="002407E0" w:rsidP="002407E0">
            <w:pPr>
              <w:spacing w:before="240" w:after="240" w:line="360" w:lineRule="auto"/>
              <w:jc w:val="both"/>
              <w:rPr>
                <w:rFonts w:eastAsia="SimSun" w:cstheme="minorHAnsi"/>
              </w:rPr>
            </w:pPr>
            <w:r w:rsidRPr="006663F8">
              <w:rPr>
                <w:noProof/>
                <w:vertAlign w:val="subscript"/>
                <w:lang w:val="en-IN" w:eastAsia="en-US"/>
              </w:rPr>
              <w:object w:dxaOrig="8297" w:dyaOrig="7671" w14:anchorId="066FD7EA">
                <v:shape id="_x0000_i1026" type="#_x0000_t75" alt="" style="width:3in;height:196.2pt" o:ole="">
                  <v:imagedata r:id="rId20" o:title=""/>
                </v:shape>
                <o:OLEObject Type="Embed" ProgID="Prism8.Document" ShapeID="_x0000_i1026" DrawAspect="Content" ObjectID="_1675485922" r:id="rId21"/>
              </w:object>
            </w:r>
          </w:p>
        </w:tc>
      </w:tr>
    </w:tbl>
    <w:bookmarkEnd w:id="2"/>
    <w:p w14:paraId="2815734C" w14:textId="77777777" w:rsidR="00763C46" w:rsidRPr="006663F8" w:rsidRDefault="00763C46" w:rsidP="00763C46">
      <w:pPr>
        <w:pStyle w:val="Title"/>
        <w:jc w:val="both"/>
        <w:rPr>
          <w:rFonts w:asciiTheme="minorHAnsi" w:hAnsiTheme="minorHAnsi" w:cstheme="minorHAnsi"/>
          <w:b/>
          <w:sz w:val="22"/>
          <w:szCs w:val="22"/>
        </w:rPr>
      </w:pPr>
      <w:r w:rsidRPr="006663F8">
        <w:rPr>
          <w:rFonts w:asciiTheme="minorHAnsi" w:hAnsiTheme="minorHAnsi" w:cstheme="minorHAnsi"/>
          <w:b/>
          <w:sz w:val="22"/>
          <w:szCs w:val="22"/>
        </w:rPr>
        <w:t xml:space="preserve">Figure S-5: </w:t>
      </w:r>
      <w:r w:rsidRPr="006663F8">
        <w:rPr>
          <w:rFonts w:asciiTheme="minorHAnsi" w:hAnsiTheme="minorHAnsi" w:cstheme="minorHAnsi"/>
          <w:sz w:val="22"/>
          <w:szCs w:val="22"/>
        </w:rPr>
        <w:t>Panel A shows the response in MLN and Panel B shows the response in PLN for the five treatment groups using the early treatment protocol. Statistical analysis was carried out to compare the effect of MPA and MPA-TG versus OVA at each generation by two-way ANOVA, followed by Bonferroni’s test. Data (mean ± SEM) are representative of two independent experiments with 3–4 mice per group except for the PBS group where n=2 mice were used in each experiment. * indicates p value &lt; 0.05 vs OVA (positive control group).</w:t>
      </w:r>
    </w:p>
    <w:p w14:paraId="2815734D" w14:textId="77777777" w:rsidR="00763C46" w:rsidRPr="006663F8" w:rsidRDefault="00763C46" w:rsidP="00763C46">
      <w:pPr>
        <w:pStyle w:val="Title"/>
        <w:ind w:left="425" w:hanging="425"/>
        <w:jc w:val="both"/>
        <w:rPr>
          <w:rFonts w:asciiTheme="minorHAnsi" w:hAnsiTheme="minorHAnsi" w:cstheme="minorHAnsi"/>
          <w:b/>
          <w:bCs/>
        </w:rPr>
      </w:pPr>
    </w:p>
    <w:p w14:paraId="44BBE4B9" w14:textId="77777777" w:rsidR="006617BC" w:rsidRPr="006663F8" w:rsidRDefault="006617BC">
      <w:pPr>
        <w:rPr>
          <w:rFonts w:eastAsia="Times" w:cstheme="minorHAnsi"/>
          <w:b/>
          <w:bCs/>
          <w:sz w:val="24"/>
          <w:szCs w:val="20"/>
          <w:lang w:val="en-US" w:eastAsia="en-US"/>
        </w:rPr>
      </w:pPr>
      <w:r w:rsidRPr="006663F8">
        <w:rPr>
          <w:rFonts w:cstheme="minorHAnsi"/>
          <w:b/>
          <w:bCs/>
        </w:rPr>
        <w:br w:type="page"/>
      </w:r>
    </w:p>
    <w:p w14:paraId="2815734E" w14:textId="78FE0968" w:rsidR="00763C46" w:rsidRPr="006663F8" w:rsidRDefault="00763C46" w:rsidP="00763C46">
      <w:pPr>
        <w:pStyle w:val="Title"/>
        <w:ind w:left="425" w:hanging="425"/>
        <w:jc w:val="both"/>
        <w:rPr>
          <w:rFonts w:asciiTheme="minorHAnsi" w:hAnsiTheme="minorHAnsi" w:cstheme="minorHAnsi"/>
          <w:b/>
          <w:bCs/>
          <w:sz w:val="22"/>
          <w:szCs w:val="22"/>
        </w:rPr>
      </w:pPr>
      <w:r w:rsidRPr="006663F8">
        <w:rPr>
          <w:rFonts w:asciiTheme="minorHAnsi" w:hAnsiTheme="minorHAnsi" w:cstheme="minorHAnsi"/>
          <w:b/>
          <w:bCs/>
          <w:sz w:val="22"/>
          <w:szCs w:val="22"/>
        </w:rPr>
        <w:lastRenderedPageBreak/>
        <w:t>10</w:t>
      </w:r>
      <w:r w:rsidRPr="006663F8">
        <w:rPr>
          <w:b/>
          <w:bCs/>
          <w:sz w:val="22"/>
          <w:szCs w:val="22"/>
        </w:rPr>
        <w:t>.</w:t>
      </w:r>
      <w:r w:rsidRPr="006663F8">
        <w:rPr>
          <w:rFonts w:asciiTheme="minorHAnsi" w:hAnsiTheme="minorHAnsi" w:cstheme="minorHAnsi"/>
          <w:b/>
          <w:bCs/>
          <w:sz w:val="22"/>
          <w:szCs w:val="22"/>
        </w:rPr>
        <w:t xml:space="preserve"> </w:t>
      </w:r>
      <w:r w:rsidRPr="006663F8">
        <w:rPr>
          <w:rFonts w:asciiTheme="minorHAnsi" w:hAnsiTheme="minorHAnsi" w:cstheme="minorHAnsi"/>
          <w:b/>
          <w:bCs/>
          <w:sz w:val="22"/>
          <w:szCs w:val="22"/>
        </w:rPr>
        <w:tab/>
        <w:t>Immunomodulation data for OT I cells using the late treatment protocol in oral ovalbumin challenge model</w:t>
      </w:r>
    </w:p>
    <w:p w14:paraId="2815734F" w14:textId="77777777" w:rsidR="00763C46" w:rsidRPr="006663F8" w:rsidRDefault="00763C46" w:rsidP="00763C46">
      <w:pPr>
        <w:pStyle w:val="Title"/>
      </w:pPr>
      <w:r w:rsidRPr="006663F8">
        <w:t xml:space="preserve"> </w:t>
      </w:r>
    </w:p>
    <w:p w14:paraId="28157350" w14:textId="77777777" w:rsidR="00763C46" w:rsidRPr="006663F8" w:rsidRDefault="00763C46" w:rsidP="00763C46">
      <w:pPr>
        <w:jc w:val="both"/>
        <w:rPr>
          <w:rFonts w:eastAsia="SimSun" w:cstheme="minorHAnsi"/>
        </w:rPr>
      </w:pPr>
      <w:r w:rsidRPr="006663F8">
        <w:rPr>
          <w:rFonts w:eastAsia="SimSun" w:cstheme="minorHAnsi"/>
        </w:rPr>
        <w:t>As shown below, using the late treatment protocol with OT I cells was unable to show any suppression of T cell replication with any of the treatments. As such the early treatment protocol was employed for the main studies.</w:t>
      </w:r>
    </w:p>
    <w:p w14:paraId="28157351" w14:textId="77777777" w:rsidR="00763C46" w:rsidRPr="006663F8" w:rsidRDefault="00763C46" w:rsidP="00763C46">
      <w:pPr>
        <w:rPr>
          <w:rFonts w:eastAsia="SimSun" w:cstheme="minorHAnsi"/>
        </w:rPr>
      </w:pPr>
      <w:r w:rsidRPr="006663F8">
        <w:rPr>
          <w:rFonts w:eastAsia="SimSun" w:cstheme="minorHAnsi"/>
          <w:noProof/>
          <w:lang w:val="en-IN" w:eastAsia="en-IN"/>
        </w:rPr>
        <w:drawing>
          <wp:inline distT="0" distB="0" distL="0" distR="0" wp14:anchorId="28157378" wp14:editId="28157379">
            <wp:extent cx="4691282" cy="143147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03098" cy="1435077"/>
                    </a:xfrm>
                    <a:prstGeom prst="rect">
                      <a:avLst/>
                    </a:prstGeom>
                    <a:noFill/>
                  </pic:spPr>
                </pic:pic>
              </a:graphicData>
            </a:graphic>
          </wp:inline>
        </w:drawing>
      </w:r>
    </w:p>
    <w:tbl>
      <w:tblPr>
        <w:tblStyle w:val="TableGrid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763C46" w:rsidRPr="006663F8" w14:paraId="28157356" w14:textId="77777777" w:rsidTr="00961628">
        <w:tc>
          <w:tcPr>
            <w:tcW w:w="4621" w:type="dxa"/>
          </w:tcPr>
          <w:p w14:paraId="28157352" w14:textId="77777777" w:rsidR="00763C46" w:rsidRPr="006663F8" w:rsidRDefault="00763C46" w:rsidP="00961628">
            <w:pPr>
              <w:rPr>
                <w:rFonts w:eastAsia="SimSun" w:cstheme="minorHAnsi"/>
              </w:rPr>
            </w:pPr>
            <w:r w:rsidRPr="006663F8">
              <w:rPr>
                <w:rFonts w:eastAsia="SimSun" w:cstheme="minorHAnsi"/>
              </w:rPr>
              <w:t>A</w:t>
            </w:r>
          </w:p>
          <w:p w14:paraId="28157353" w14:textId="6D2C5902" w:rsidR="00763C46" w:rsidRPr="006663F8" w:rsidRDefault="00DC485B" w:rsidP="00961628">
            <w:pPr>
              <w:rPr>
                <w:rFonts w:eastAsia="SimSun" w:cstheme="minorHAnsi"/>
              </w:rPr>
            </w:pPr>
            <w:r w:rsidRPr="006663F8">
              <w:rPr>
                <w:rFonts w:asciiTheme="minorHAnsi" w:eastAsia="SimSun" w:hAnsiTheme="minorHAnsi" w:cstheme="minorHAnsi"/>
                <w:noProof/>
                <w:color w:val="000000"/>
                <w:kern w:val="24"/>
                <w:sz w:val="24"/>
                <w:szCs w:val="24"/>
                <w:vertAlign w:val="subscript"/>
                <w:lang w:val="en-IN" w:eastAsia="en-US"/>
              </w:rPr>
              <w:object w:dxaOrig="8297" w:dyaOrig="7671" w14:anchorId="22C7FC72">
                <v:shape id="_x0000_i1027" type="#_x0000_t75" alt="" style="width:3in;height:196.2pt" o:ole="">
                  <v:imagedata r:id="rId23" o:title=""/>
                </v:shape>
                <o:OLEObject Type="Embed" ProgID="Prism8.Document" ShapeID="_x0000_i1027" DrawAspect="Content" ObjectID="_1675485923" r:id="rId24"/>
              </w:object>
            </w:r>
          </w:p>
        </w:tc>
        <w:tc>
          <w:tcPr>
            <w:tcW w:w="4621" w:type="dxa"/>
          </w:tcPr>
          <w:p w14:paraId="28157354" w14:textId="77777777" w:rsidR="00763C46" w:rsidRPr="006663F8" w:rsidRDefault="00763C46" w:rsidP="00961628">
            <w:pPr>
              <w:rPr>
                <w:rFonts w:eastAsia="SimSun" w:cstheme="minorHAnsi"/>
              </w:rPr>
            </w:pPr>
            <w:r w:rsidRPr="006663F8">
              <w:rPr>
                <w:rFonts w:eastAsia="SimSun" w:cstheme="minorHAnsi"/>
              </w:rPr>
              <w:t>B</w:t>
            </w:r>
          </w:p>
          <w:p w14:paraId="28157355" w14:textId="5826F70D" w:rsidR="00763C46" w:rsidRPr="006663F8" w:rsidRDefault="00DC485B" w:rsidP="00961628">
            <w:pPr>
              <w:keepNext/>
              <w:rPr>
                <w:rFonts w:eastAsia="SimSun" w:cstheme="minorHAnsi"/>
              </w:rPr>
            </w:pPr>
            <w:r w:rsidRPr="006663F8">
              <w:rPr>
                <w:rFonts w:asciiTheme="minorHAnsi" w:eastAsia="SimSun" w:hAnsiTheme="minorHAnsi" w:cstheme="minorHAnsi"/>
                <w:noProof/>
                <w:color w:val="000000"/>
                <w:kern w:val="24"/>
                <w:sz w:val="24"/>
                <w:szCs w:val="24"/>
                <w:vertAlign w:val="subscript"/>
                <w:lang w:val="en-IN" w:eastAsia="en-US"/>
              </w:rPr>
              <w:object w:dxaOrig="8297" w:dyaOrig="7671" w14:anchorId="49D053AD">
                <v:shape id="_x0000_i1028" type="#_x0000_t75" alt="" style="width:3in;height:196.2pt" o:ole="">
                  <v:imagedata r:id="rId25" o:title=""/>
                </v:shape>
                <o:OLEObject Type="Embed" ProgID="Prism8.Document" ShapeID="_x0000_i1028" DrawAspect="Content" ObjectID="_1675485924" r:id="rId26"/>
              </w:object>
            </w:r>
          </w:p>
        </w:tc>
      </w:tr>
    </w:tbl>
    <w:p w14:paraId="28157357" w14:textId="77777777" w:rsidR="00763C46" w:rsidRPr="006663F8" w:rsidRDefault="00763C46" w:rsidP="00763C46">
      <w:pPr>
        <w:spacing w:line="240" w:lineRule="auto"/>
        <w:jc w:val="both"/>
        <w:rPr>
          <w:rFonts w:cstheme="minorHAnsi"/>
          <w:b/>
          <w:szCs w:val="16"/>
          <w:lang w:eastAsia="zh-CN"/>
        </w:rPr>
      </w:pPr>
      <w:bookmarkStart w:id="14" w:name="_Ref61386685"/>
      <w:r w:rsidRPr="006663F8">
        <w:rPr>
          <w:b/>
        </w:rPr>
        <w:t>Figure S-</w:t>
      </w:r>
      <w:r w:rsidRPr="006663F8">
        <w:rPr>
          <w:b/>
          <w:noProof/>
        </w:rPr>
        <w:t>6</w:t>
      </w:r>
      <w:bookmarkEnd w:id="14"/>
      <w:r w:rsidRPr="006663F8">
        <w:rPr>
          <w:b/>
          <w:color w:val="000000" w:themeColor="text1"/>
        </w:rPr>
        <w:t>:</w:t>
      </w:r>
      <w:r w:rsidRPr="006663F8">
        <w:rPr>
          <w:rFonts w:eastAsia="SimSun" w:cstheme="minorHAnsi"/>
          <w:color w:val="000000" w:themeColor="text1"/>
          <w:szCs w:val="16"/>
          <w:lang w:eastAsia="zh-CN"/>
        </w:rPr>
        <w:t xml:space="preserve"> </w:t>
      </w:r>
      <w:r w:rsidRPr="006663F8">
        <w:rPr>
          <w:rFonts w:eastAsia="SimSun" w:cstheme="minorHAnsi"/>
          <w:szCs w:val="16"/>
          <w:lang w:eastAsia="zh-CN"/>
        </w:rPr>
        <w:t>Panel A shows the response in MLN and Panel B shows the response in PLN for the five treatment groups using the late treatment protocol</w:t>
      </w:r>
      <w:r w:rsidRPr="006663F8">
        <w:rPr>
          <w:rFonts w:eastAsia="SimSun" w:cstheme="minorHAnsi"/>
          <w:b/>
          <w:lang w:eastAsia="zh-CN"/>
        </w:rPr>
        <w:t xml:space="preserve">. </w:t>
      </w:r>
      <w:r w:rsidRPr="006663F8">
        <w:rPr>
          <w:rFonts w:eastAsia="SimSun" w:cstheme="minorHAnsi"/>
          <w:lang w:eastAsia="zh-CN"/>
        </w:rPr>
        <w:t>Statistical</w:t>
      </w:r>
      <w:r w:rsidRPr="006663F8">
        <w:rPr>
          <w:rFonts w:eastAsia="SimSun" w:cstheme="minorHAnsi"/>
          <w:szCs w:val="16"/>
          <w:lang w:eastAsia="zh-CN"/>
        </w:rPr>
        <w:t xml:space="preserve"> analysis was carried out to compare the effect of MPA and MPA-TG versus OVA at each generation by two-way ANOVA, followed by Bonferroni’s test. Data </w:t>
      </w:r>
      <w:bookmarkStart w:id="15" w:name="OLE_LINK2"/>
      <w:r w:rsidRPr="006663F8">
        <w:rPr>
          <w:rFonts w:cstheme="minorHAnsi"/>
          <w:color w:val="000000" w:themeColor="text1"/>
        </w:rPr>
        <w:t xml:space="preserve">(mean) </w:t>
      </w:r>
      <w:bookmarkEnd w:id="15"/>
      <w:r w:rsidRPr="006663F8">
        <w:rPr>
          <w:rFonts w:eastAsia="SimSun" w:cstheme="minorHAnsi"/>
          <w:szCs w:val="16"/>
          <w:lang w:eastAsia="zh-CN"/>
        </w:rPr>
        <w:t>are representative of experiment with n=2 to 3 mice per group.</w:t>
      </w:r>
    </w:p>
    <w:p w14:paraId="28157358" w14:textId="77777777" w:rsidR="00763C46" w:rsidRPr="006663F8" w:rsidRDefault="00763C46" w:rsidP="00763C46">
      <w:pPr>
        <w:spacing w:line="240" w:lineRule="auto"/>
        <w:rPr>
          <w:rFonts w:eastAsia="Times" w:cstheme="minorHAnsi"/>
          <w:b/>
          <w:sz w:val="24"/>
          <w:szCs w:val="24"/>
          <w:lang w:val="en-US" w:eastAsia="en-US"/>
        </w:rPr>
      </w:pPr>
      <w:r w:rsidRPr="006663F8">
        <w:rPr>
          <w:rFonts w:cstheme="minorHAnsi"/>
          <w:b/>
          <w:szCs w:val="24"/>
        </w:rPr>
        <w:br w:type="page"/>
      </w:r>
    </w:p>
    <w:p w14:paraId="28157359" w14:textId="77777777" w:rsidR="00763C46" w:rsidRPr="006663F8" w:rsidRDefault="00763C46" w:rsidP="00763C46">
      <w:pPr>
        <w:pStyle w:val="Title"/>
        <w:ind w:left="425" w:hanging="425"/>
        <w:jc w:val="both"/>
        <w:rPr>
          <w:rFonts w:asciiTheme="minorHAnsi" w:hAnsiTheme="minorHAnsi" w:cstheme="minorHAnsi"/>
          <w:b/>
          <w:sz w:val="22"/>
          <w:szCs w:val="22"/>
        </w:rPr>
      </w:pPr>
      <w:r w:rsidRPr="006663F8">
        <w:rPr>
          <w:rFonts w:asciiTheme="minorHAnsi" w:hAnsiTheme="minorHAnsi" w:cstheme="minorHAnsi"/>
          <w:b/>
          <w:sz w:val="22"/>
          <w:szCs w:val="22"/>
        </w:rPr>
        <w:lastRenderedPageBreak/>
        <w:t xml:space="preserve">11. </w:t>
      </w:r>
      <w:r w:rsidRPr="006663F8">
        <w:rPr>
          <w:rFonts w:asciiTheme="minorHAnsi" w:hAnsiTheme="minorHAnsi" w:cstheme="minorHAnsi"/>
          <w:b/>
          <w:bCs/>
          <w:sz w:val="22"/>
          <w:szCs w:val="22"/>
        </w:rPr>
        <w:t>Immunomodulation data in the Peyers’ patches (PP) for OT I cells using early treatment protocol in oral ovalbumin challenge model.</w:t>
      </w:r>
    </w:p>
    <w:p w14:paraId="2815735A" w14:textId="77777777" w:rsidR="00763C46" w:rsidRPr="006663F8" w:rsidRDefault="00763C46" w:rsidP="00763C46">
      <w:pPr>
        <w:rPr>
          <w:rFonts w:eastAsia="SimSun" w:cstheme="minorHAnsi"/>
          <w:noProof/>
          <w:color w:val="000000"/>
          <w:kern w:val="24"/>
          <w:sz w:val="24"/>
          <w:szCs w:val="24"/>
          <w:vertAlign w:val="subscript"/>
          <w:lang w:val="en-IN" w:eastAsia="en-US"/>
        </w:rPr>
      </w:pPr>
    </w:p>
    <w:p w14:paraId="2815735B" w14:textId="77777777" w:rsidR="00763C46" w:rsidRPr="006663F8" w:rsidRDefault="00763C46" w:rsidP="00763C46">
      <w:pPr>
        <w:rPr>
          <w:rFonts w:eastAsia="SimSun" w:cstheme="minorHAnsi"/>
          <w:noProof/>
          <w:color w:val="000000"/>
          <w:kern w:val="24"/>
          <w:sz w:val="24"/>
          <w:szCs w:val="24"/>
          <w:vertAlign w:val="subscript"/>
          <w:lang w:val="en-IN" w:eastAsia="en-US"/>
        </w:rPr>
      </w:pPr>
      <w:r w:rsidRPr="006663F8">
        <w:rPr>
          <w:b/>
          <w:bCs/>
          <w:noProof/>
          <w:lang w:val="en-IN" w:eastAsia="en-IN"/>
        </w:rPr>
        <w:drawing>
          <wp:inline distT="0" distB="0" distL="0" distR="0" wp14:anchorId="2815737E" wp14:editId="2815737F">
            <wp:extent cx="4535244" cy="13974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563306" cy="1406126"/>
                    </a:xfrm>
                    <a:prstGeom prst="rect">
                      <a:avLst/>
                    </a:prstGeom>
                    <a:noFill/>
                  </pic:spPr>
                </pic:pic>
              </a:graphicData>
            </a:graphic>
          </wp:inline>
        </w:drawing>
      </w:r>
    </w:p>
    <w:p w14:paraId="2815735C" w14:textId="6E743272" w:rsidR="00763C46" w:rsidRPr="006663F8" w:rsidRDefault="00DC485B" w:rsidP="00763C46">
      <w:pPr>
        <w:keepNext/>
        <w:jc w:val="center"/>
      </w:pPr>
      <w:r w:rsidRPr="006663F8">
        <w:object w:dxaOrig="9876" w:dyaOrig="6161" w14:anchorId="0E9EF4D8">
          <v:shape id="_x0000_i1029" type="#_x0000_t75" style="width:260.4pt;height:162pt" o:ole="">
            <v:imagedata r:id="rId28" o:title=""/>
          </v:shape>
          <o:OLEObject Type="Embed" ProgID="Prism8.Document" ShapeID="_x0000_i1029" DrawAspect="Content" ObjectID="_1675485925" r:id="rId29"/>
        </w:object>
      </w:r>
    </w:p>
    <w:p w14:paraId="2815735D" w14:textId="77777777" w:rsidR="00763C46" w:rsidRPr="006663F8" w:rsidRDefault="00763C46" w:rsidP="00763C46">
      <w:pPr>
        <w:pStyle w:val="Caption"/>
        <w:rPr>
          <w:rFonts w:asciiTheme="minorHAnsi" w:hAnsiTheme="minorHAnsi" w:cstheme="minorHAnsi"/>
          <w:i w:val="0"/>
          <w:color w:val="000000" w:themeColor="text1"/>
          <w:sz w:val="22"/>
          <w:szCs w:val="22"/>
        </w:rPr>
      </w:pPr>
      <w:bookmarkStart w:id="16" w:name="_Ref61485116"/>
      <w:r w:rsidRPr="006663F8">
        <w:rPr>
          <w:rFonts w:asciiTheme="minorHAnsi" w:hAnsiTheme="minorHAnsi" w:cstheme="minorHAnsi"/>
          <w:b/>
          <w:i w:val="0"/>
          <w:color w:val="000000" w:themeColor="text1"/>
          <w:sz w:val="22"/>
          <w:szCs w:val="22"/>
        </w:rPr>
        <w:t>Figure S-</w:t>
      </w:r>
      <w:r w:rsidRPr="006663F8">
        <w:rPr>
          <w:rFonts w:asciiTheme="minorHAnsi" w:hAnsiTheme="minorHAnsi" w:cstheme="minorHAnsi"/>
          <w:b/>
          <w:i w:val="0"/>
          <w:noProof/>
          <w:color w:val="000000" w:themeColor="text1"/>
          <w:sz w:val="22"/>
          <w:szCs w:val="22"/>
        </w:rPr>
        <w:t>7</w:t>
      </w:r>
      <w:bookmarkEnd w:id="16"/>
      <w:r w:rsidRPr="006663F8">
        <w:rPr>
          <w:rFonts w:asciiTheme="minorHAnsi" w:hAnsiTheme="minorHAnsi" w:cstheme="minorHAnsi"/>
          <w:b/>
          <w:i w:val="0"/>
          <w:color w:val="000000" w:themeColor="text1"/>
          <w:sz w:val="22"/>
          <w:szCs w:val="22"/>
        </w:rPr>
        <w:t>:</w:t>
      </w:r>
      <w:r w:rsidRPr="006663F8">
        <w:rPr>
          <w:rFonts w:asciiTheme="minorHAnsi" w:eastAsia="SimSun" w:hAnsiTheme="minorHAnsi" w:cstheme="minorHAnsi"/>
          <w:i w:val="0"/>
          <w:color w:val="000000" w:themeColor="text1"/>
          <w:sz w:val="22"/>
          <w:szCs w:val="22"/>
        </w:rPr>
        <w:t xml:space="preserve"> T cell proliferation response in PP for the five treatment groups using the early treatment protocol using OT-I mice</w:t>
      </w:r>
      <w:r w:rsidRPr="006663F8">
        <w:rPr>
          <w:rFonts w:asciiTheme="minorHAnsi" w:eastAsia="SimSun" w:hAnsiTheme="minorHAnsi" w:cstheme="minorHAnsi"/>
          <w:b/>
          <w:i w:val="0"/>
          <w:color w:val="000000" w:themeColor="text1"/>
          <w:sz w:val="22"/>
          <w:szCs w:val="22"/>
        </w:rPr>
        <w:t xml:space="preserve">. </w:t>
      </w:r>
      <w:r w:rsidRPr="006663F8">
        <w:rPr>
          <w:rFonts w:asciiTheme="minorHAnsi" w:eastAsia="SimSun" w:hAnsiTheme="minorHAnsi" w:cstheme="minorHAnsi"/>
          <w:i w:val="0"/>
          <w:color w:val="000000" w:themeColor="text1"/>
          <w:sz w:val="22"/>
          <w:szCs w:val="22"/>
        </w:rPr>
        <w:t xml:space="preserve">Statistical analysis was carried out to compare the effect of MPA and MPA-TG versus OVA at each generation by two-way ANOVA, followed by Bonferroni’s test. Data </w:t>
      </w:r>
      <w:r w:rsidRPr="006663F8">
        <w:rPr>
          <w:rFonts w:asciiTheme="minorHAnsi" w:hAnsiTheme="minorHAnsi" w:cstheme="minorHAnsi"/>
          <w:i w:val="0"/>
          <w:color w:val="000000" w:themeColor="text1"/>
          <w:sz w:val="22"/>
          <w:szCs w:val="22"/>
        </w:rPr>
        <w:t>(mean</w:t>
      </w:r>
      <w:r w:rsidRPr="006663F8">
        <w:rPr>
          <w:rFonts w:cstheme="minorHAnsi"/>
          <w:color w:val="000000" w:themeColor="text1"/>
        </w:rPr>
        <w:t xml:space="preserve"> </w:t>
      </w:r>
      <w:r w:rsidRPr="006663F8">
        <w:rPr>
          <w:rFonts w:asciiTheme="minorHAnsi" w:hAnsiTheme="minorHAnsi" w:cstheme="minorHAnsi"/>
          <w:i w:val="0"/>
          <w:color w:val="000000" w:themeColor="text1"/>
          <w:sz w:val="22"/>
          <w:szCs w:val="22"/>
        </w:rPr>
        <w:t>±</w:t>
      </w:r>
      <w:r w:rsidRPr="006663F8">
        <w:rPr>
          <w:rFonts w:cstheme="minorHAnsi"/>
          <w:color w:val="000000" w:themeColor="text1"/>
        </w:rPr>
        <w:t xml:space="preserve"> </w:t>
      </w:r>
      <w:r w:rsidRPr="006663F8">
        <w:rPr>
          <w:rFonts w:asciiTheme="minorHAnsi" w:hAnsiTheme="minorHAnsi" w:cstheme="minorHAnsi"/>
          <w:i w:val="0"/>
          <w:color w:val="000000" w:themeColor="text1"/>
          <w:sz w:val="22"/>
          <w:szCs w:val="22"/>
        </w:rPr>
        <w:t xml:space="preserve">SEM) </w:t>
      </w:r>
      <w:r w:rsidRPr="006663F8">
        <w:rPr>
          <w:rFonts w:asciiTheme="minorHAnsi" w:eastAsia="SimSun" w:hAnsiTheme="minorHAnsi" w:cstheme="minorHAnsi"/>
          <w:i w:val="0"/>
          <w:color w:val="000000" w:themeColor="text1"/>
          <w:sz w:val="22"/>
          <w:szCs w:val="22"/>
        </w:rPr>
        <w:t>are representative of experiment with n=3 mice per group</w:t>
      </w:r>
      <w:r w:rsidRPr="006663F8">
        <w:rPr>
          <w:rFonts w:asciiTheme="minorHAnsi" w:hAnsiTheme="minorHAnsi" w:cstheme="minorHAnsi"/>
          <w:i w:val="0"/>
          <w:color w:val="000000" w:themeColor="text1"/>
          <w:sz w:val="22"/>
          <w:szCs w:val="22"/>
        </w:rPr>
        <w:t xml:space="preserve">. </w:t>
      </w:r>
      <w:bookmarkStart w:id="17" w:name="OLE_LINK3"/>
      <w:r w:rsidRPr="006663F8">
        <w:rPr>
          <w:rFonts w:asciiTheme="minorHAnsi" w:hAnsiTheme="minorHAnsi" w:cstheme="minorHAnsi"/>
          <w:i w:val="0"/>
          <w:color w:val="000000" w:themeColor="text1"/>
          <w:sz w:val="22"/>
          <w:szCs w:val="22"/>
        </w:rPr>
        <w:t>For PBS group, n=2 mice were used and hence data is represented as mean ± range in the graph.</w:t>
      </w:r>
      <w:bookmarkEnd w:id="17"/>
      <w:r w:rsidRPr="006663F8">
        <w:rPr>
          <w:rFonts w:asciiTheme="minorHAnsi" w:hAnsiTheme="minorHAnsi" w:cstheme="minorHAnsi"/>
          <w:i w:val="0"/>
          <w:color w:val="000000" w:themeColor="text1"/>
          <w:sz w:val="22"/>
          <w:szCs w:val="22"/>
        </w:rPr>
        <w:t xml:space="preserve"> * indicates p value &lt; 0.05 vs OVA (positive control group).</w:t>
      </w:r>
    </w:p>
    <w:p w14:paraId="2815735E" w14:textId="77777777" w:rsidR="00763C46" w:rsidRPr="006663F8" w:rsidRDefault="00763C46" w:rsidP="00763C46">
      <w:pPr>
        <w:rPr>
          <w:b/>
          <w:bCs/>
          <w:sz w:val="24"/>
          <w:szCs w:val="24"/>
          <w:lang w:eastAsia="zh-CN"/>
        </w:rPr>
      </w:pPr>
      <w:r w:rsidRPr="006663F8">
        <w:rPr>
          <w:b/>
          <w:bCs/>
          <w:sz w:val="24"/>
          <w:szCs w:val="24"/>
          <w:lang w:eastAsia="zh-CN"/>
        </w:rPr>
        <w:br w:type="page"/>
      </w:r>
    </w:p>
    <w:p w14:paraId="2815735F" w14:textId="77777777" w:rsidR="00763C46" w:rsidRPr="006663F8" w:rsidRDefault="00763C46" w:rsidP="00763C46">
      <w:pPr>
        <w:rPr>
          <w:b/>
          <w:bCs/>
        </w:rPr>
      </w:pPr>
      <w:r w:rsidRPr="006663F8">
        <w:rPr>
          <w:b/>
          <w:bCs/>
          <w:lang w:eastAsia="zh-CN"/>
        </w:rPr>
        <w:lastRenderedPageBreak/>
        <w:t>12. Bodipy TG lymph transport data in rats</w:t>
      </w:r>
    </w:p>
    <w:p w14:paraId="28157360" w14:textId="6CF5876B" w:rsidR="00763C46" w:rsidRPr="006663F8" w:rsidRDefault="00763C46" w:rsidP="002C6221">
      <w:pPr>
        <w:spacing w:line="360" w:lineRule="auto"/>
        <w:jc w:val="both"/>
      </w:pPr>
      <w:r w:rsidRPr="006663F8">
        <w:rPr>
          <w:lang w:eastAsia="zh-CN"/>
        </w:rPr>
        <w:t>The lymphatic transport of Bodipy-TG (BDP_TG) was assessed in rats to confirm integration into the triglyceride transport pathway, and therefore behaviour similar to MPA-TG in terms of transport via the mesenteric lymphatics. For this study, anesthetized mesenteric lymph duct cannulated male Sprague Dawley rats were used. BDP-TG in a lipid based formulation was administered as an intraduodenal infusion at a rate of 2.8 mL/h over 2 h to the rats and lymph was collected up to 6h. The formulation was made using a similar method to that described in the main text for LBF of MPA-TG</w:t>
      </w:r>
      <w:r w:rsidR="002C6221" w:rsidRPr="006663F8">
        <w:rPr>
          <w:lang w:eastAsia="zh-CN"/>
        </w:rPr>
        <w:t xml:space="preserve"> although volumes were larger since the study was conducted in rats</w:t>
      </w:r>
      <w:r w:rsidRPr="006663F8">
        <w:rPr>
          <w:lang w:eastAsia="zh-CN"/>
        </w:rPr>
        <w:t>. Thus BDP-TG (500 µg) was solubilised in Tween 80 (</w:t>
      </w:r>
      <w:r w:rsidR="002C6221" w:rsidRPr="006663F8">
        <w:rPr>
          <w:lang w:eastAsia="zh-CN"/>
        </w:rPr>
        <w:t>25</w:t>
      </w:r>
      <w:r w:rsidRPr="006663F8">
        <w:rPr>
          <w:lang w:eastAsia="zh-CN"/>
        </w:rPr>
        <w:t xml:space="preserve"> mg) and oleic acid (</w:t>
      </w:r>
      <w:r w:rsidR="002C6221" w:rsidRPr="006663F8">
        <w:rPr>
          <w:lang w:eastAsia="zh-CN"/>
        </w:rPr>
        <w:t>40</w:t>
      </w:r>
      <w:r w:rsidRPr="006663F8">
        <w:rPr>
          <w:lang w:eastAsia="zh-CN"/>
        </w:rPr>
        <w:t xml:space="preserve"> mg); mixed with PBS, pH 7.4 (5.6 mL) and emulsified by ultrasonication with a Misonix XL 2020 ultrasonic processor (Misonix, Farmingdale, NY, USA) using a 3.2-mm microprobe tip at an amplitude of 240 μm and a frequency of 20 kHz for 2 min at room temperature.  Lymph samples were diluted with 1 mL of acetonitrile, centrifuged at 4500 g and fluorescence in the supernatant quantified. The fluorescence emitted in the samples was measured using a plate reader (Ensight, Perkin Elmer, MA, USA) at 553-568 nm wavelengths and calibrated against Bodipy-TG standards. The results show that lymphatic transport of BDP-TG was 28.5 ± 5.5% (mean ± SD) of the dose administered.  After administration of parent bodipy, the levels of fluorescence in the mesenteric lymph were below the limit of detection providing further confirmation that the TG-mimetic prodrug approach is able to significantly enhance lymphatic transport.</w:t>
      </w:r>
    </w:p>
    <w:p w14:paraId="28157361" w14:textId="698B628B" w:rsidR="00763C46" w:rsidRPr="006663F8" w:rsidRDefault="00DC485B" w:rsidP="00763C46">
      <w:pPr>
        <w:keepNext/>
        <w:jc w:val="center"/>
      </w:pPr>
      <w:r w:rsidRPr="006663F8">
        <w:object w:dxaOrig="6585" w:dyaOrig="4260" w14:anchorId="4955542F">
          <v:shape id="_x0000_i1030" type="#_x0000_t75" style="width:241.2pt;height:156pt" o:ole="">
            <v:imagedata r:id="rId30" o:title=""/>
          </v:shape>
          <o:OLEObject Type="Embed" ProgID="Prism8.Document" ShapeID="_x0000_i1030" DrawAspect="Content" ObjectID="_1675485926" r:id="rId31"/>
        </w:object>
      </w:r>
    </w:p>
    <w:p w14:paraId="28157362" w14:textId="77777777" w:rsidR="00763C46" w:rsidRPr="00961628" w:rsidRDefault="00763C46" w:rsidP="00763C46">
      <w:pPr>
        <w:pStyle w:val="Caption"/>
        <w:rPr>
          <w:rFonts w:asciiTheme="minorHAnsi" w:hAnsiTheme="minorHAnsi" w:cstheme="minorHAnsi"/>
          <w:i w:val="0"/>
          <w:color w:val="auto"/>
          <w:sz w:val="22"/>
          <w:szCs w:val="22"/>
        </w:rPr>
      </w:pPr>
      <w:bookmarkStart w:id="18" w:name="_Ref61623150"/>
      <w:r w:rsidRPr="006663F8">
        <w:rPr>
          <w:rFonts w:asciiTheme="minorHAnsi" w:hAnsiTheme="minorHAnsi" w:cstheme="minorHAnsi"/>
          <w:b/>
          <w:bCs/>
          <w:i w:val="0"/>
          <w:color w:val="auto"/>
          <w:sz w:val="22"/>
          <w:szCs w:val="22"/>
        </w:rPr>
        <w:t>Figure S-</w:t>
      </w:r>
      <w:r w:rsidRPr="006663F8">
        <w:rPr>
          <w:rFonts w:asciiTheme="minorHAnsi" w:hAnsiTheme="minorHAnsi" w:cstheme="minorHAnsi"/>
          <w:b/>
          <w:bCs/>
          <w:i w:val="0"/>
          <w:noProof/>
          <w:color w:val="auto"/>
          <w:sz w:val="22"/>
          <w:szCs w:val="22"/>
        </w:rPr>
        <w:t>8</w:t>
      </w:r>
      <w:bookmarkEnd w:id="18"/>
      <w:r w:rsidRPr="006663F8">
        <w:rPr>
          <w:rFonts w:asciiTheme="minorHAnsi" w:hAnsiTheme="minorHAnsi" w:cstheme="minorHAnsi"/>
          <w:b/>
          <w:bCs/>
          <w:i w:val="0"/>
          <w:color w:val="auto"/>
          <w:sz w:val="22"/>
          <w:szCs w:val="22"/>
        </w:rPr>
        <w:t>:</w:t>
      </w:r>
      <w:r w:rsidRPr="006663F8">
        <w:rPr>
          <w:rFonts w:asciiTheme="minorHAnsi" w:hAnsiTheme="minorHAnsi" w:cstheme="minorHAnsi"/>
          <w:i w:val="0"/>
          <w:color w:val="auto"/>
          <w:sz w:val="22"/>
          <w:szCs w:val="22"/>
        </w:rPr>
        <w:t xml:space="preserve"> Cumulative lymphatic transport of Bodipy-TG, as percentage of the dose of Bodipy-TG, over 6 h after intraduodenal administration of Bodipy-TG at 500 µg dose in a LBF. Data are presented as mean ± SD for n = 3 rats.</w:t>
      </w:r>
    </w:p>
    <w:p w14:paraId="28157363" w14:textId="77777777" w:rsidR="00763C46" w:rsidRDefault="00763C46" w:rsidP="00763C46">
      <w:pPr>
        <w:pStyle w:val="Caption"/>
        <w:jc w:val="left"/>
      </w:pPr>
    </w:p>
    <w:p w14:paraId="28157364" w14:textId="77777777" w:rsidR="00763C46" w:rsidRPr="006D37BB" w:rsidRDefault="00763C46" w:rsidP="00763C46">
      <w:pPr>
        <w:rPr>
          <w:lang w:eastAsia="zh-CN"/>
        </w:rPr>
      </w:pPr>
    </w:p>
    <w:p w14:paraId="40E085F0" w14:textId="77777777" w:rsidR="00A77673" w:rsidRDefault="00A77673"/>
    <w:p w14:paraId="26664DF2" w14:textId="29F216DA" w:rsidR="00A77673" w:rsidRDefault="00A11417" w:rsidP="00CD4E5D">
      <w:pPr>
        <w:jc w:val="both"/>
      </w:pPr>
      <w:r>
        <w:lastRenderedPageBreak/>
        <w:t>References:</w:t>
      </w:r>
    </w:p>
    <w:p w14:paraId="654A0701" w14:textId="77777777" w:rsidR="00A77673" w:rsidRPr="00A77673" w:rsidRDefault="00A77673" w:rsidP="00CD4E5D">
      <w:pPr>
        <w:pStyle w:val="EndNoteBibliography"/>
        <w:spacing w:after="0"/>
        <w:ind w:left="720" w:hanging="720"/>
        <w:jc w:val="both"/>
      </w:pPr>
      <w:r>
        <w:fldChar w:fldCharType="begin"/>
      </w:r>
      <w:r>
        <w:instrText xml:space="preserve"> ADDIN EN.REFLIST </w:instrText>
      </w:r>
      <w:r>
        <w:fldChar w:fldCharType="separate"/>
      </w:r>
      <w:r w:rsidRPr="00A77673">
        <w:t>1.</w:t>
      </w:r>
      <w:r w:rsidRPr="00A77673">
        <w:tab/>
        <w:t xml:space="preserve">Detienne, S., I. Welsby, C. Collignon, et al., </w:t>
      </w:r>
      <w:r w:rsidRPr="00A77673">
        <w:rPr>
          <w:i/>
        </w:rPr>
        <w:t>Central Role of CD169(+) Lymph Node Resident Macrophages in the Adjuvanticity of the QS-21 Component of AS01.</w:t>
      </w:r>
      <w:r w:rsidRPr="00A77673">
        <w:t xml:space="preserve"> Sci Rep, 2016. </w:t>
      </w:r>
      <w:r w:rsidRPr="00A77673">
        <w:rPr>
          <w:b/>
        </w:rPr>
        <w:t>6</w:t>
      </w:r>
      <w:r w:rsidRPr="00A77673">
        <w:t>: p. 39475.</w:t>
      </w:r>
    </w:p>
    <w:p w14:paraId="539E2EA7" w14:textId="77777777" w:rsidR="00A77673" w:rsidRPr="00A77673" w:rsidRDefault="00A77673" w:rsidP="00CD4E5D">
      <w:pPr>
        <w:pStyle w:val="EndNoteBibliography"/>
        <w:ind w:left="720" w:hanging="720"/>
        <w:jc w:val="both"/>
      </w:pPr>
      <w:r w:rsidRPr="00A77673">
        <w:t>2.</w:t>
      </w:r>
      <w:r w:rsidRPr="00A77673">
        <w:tab/>
        <w:t xml:space="preserve">Bailer, A.J., </w:t>
      </w:r>
      <w:r w:rsidRPr="00A77673">
        <w:rPr>
          <w:i/>
        </w:rPr>
        <w:t>Testing for the equality of area under the curves when using destructive measurement techniques.</w:t>
      </w:r>
      <w:r w:rsidRPr="00A77673">
        <w:t xml:space="preserve"> Journal of Pharmacokinetics and Biopharmaceutics, 1988. </w:t>
      </w:r>
      <w:r w:rsidRPr="00A77673">
        <w:rPr>
          <w:b/>
        </w:rPr>
        <w:t>16</w:t>
      </w:r>
      <w:r w:rsidRPr="00A77673">
        <w:t>(3): p. 303-309.</w:t>
      </w:r>
    </w:p>
    <w:p w14:paraId="28157365" w14:textId="4F90FE5D" w:rsidR="00942FF4" w:rsidRDefault="00A77673" w:rsidP="00CD4E5D">
      <w:pPr>
        <w:jc w:val="both"/>
      </w:pPr>
      <w:r>
        <w:fldChar w:fldCharType="end"/>
      </w:r>
    </w:p>
    <w:sectPr w:rsidR="00942FF4" w:rsidSect="003026E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913B8A" w14:textId="77777777" w:rsidR="003B0CF3" w:rsidRDefault="003B0CF3">
      <w:pPr>
        <w:spacing w:after="0" w:line="240" w:lineRule="auto"/>
      </w:pPr>
      <w:r>
        <w:separator/>
      </w:r>
    </w:p>
  </w:endnote>
  <w:endnote w:type="continuationSeparator" w:id="0">
    <w:p w14:paraId="3E4E4826" w14:textId="77777777" w:rsidR="003B0CF3" w:rsidRDefault="003B0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TCaiyun">
    <w:charset w:val="86"/>
    <w:family w:val="auto"/>
    <w:pitch w:val="variable"/>
    <w:sig w:usb0="00000001" w:usb1="38CF00F8" w:usb2="00000016" w:usb3="00000000" w:csb0="0004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7011398"/>
      <w:docPartObj>
        <w:docPartGallery w:val="Page Numbers (Bottom of Page)"/>
        <w:docPartUnique/>
      </w:docPartObj>
    </w:sdtPr>
    <w:sdtEndPr>
      <w:rPr>
        <w:noProof/>
      </w:rPr>
    </w:sdtEndPr>
    <w:sdtContent>
      <w:p w14:paraId="28157384" w14:textId="05393F92" w:rsidR="004C6EAB" w:rsidRDefault="00763C46">
        <w:pPr>
          <w:pStyle w:val="Footer"/>
          <w:jc w:val="right"/>
        </w:pPr>
        <w:r>
          <w:fldChar w:fldCharType="begin"/>
        </w:r>
        <w:r>
          <w:instrText xml:space="preserve"> PAGE   \* MERGEFORMAT </w:instrText>
        </w:r>
        <w:r>
          <w:fldChar w:fldCharType="separate"/>
        </w:r>
        <w:r w:rsidR="00CD4E5D">
          <w:rPr>
            <w:noProof/>
          </w:rPr>
          <w:t>21</w:t>
        </w:r>
        <w:r>
          <w:rPr>
            <w:noProof/>
          </w:rPr>
          <w:fldChar w:fldCharType="end"/>
        </w:r>
      </w:p>
    </w:sdtContent>
  </w:sdt>
  <w:p w14:paraId="28157385" w14:textId="77777777" w:rsidR="004C6EAB" w:rsidRDefault="00893C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DCA828" w14:textId="77777777" w:rsidR="003B0CF3" w:rsidRDefault="003B0CF3">
      <w:pPr>
        <w:spacing w:after="0" w:line="240" w:lineRule="auto"/>
      </w:pPr>
      <w:r>
        <w:separator/>
      </w:r>
    </w:p>
  </w:footnote>
  <w:footnote w:type="continuationSeparator" w:id="0">
    <w:p w14:paraId="52A1AA4E" w14:textId="77777777" w:rsidR="003B0CF3" w:rsidRDefault="003B0CF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axfsxx93f9v92efd5t5txe7rdxfzzfexsaw&quot;&gt;Aug 2018 literature review Copy Copy&lt;record-ids&gt;&lt;item&gt;2053&lt;/item&gt;&lt;item&gt;2072&lt;/item&gt;&lt;/record-ids&gt;&lt;/item&gt;&lt;/Libraries&gt;"/>
  </w:docVars>
  <w:rsids>
    <w:rsidRoot w:val="00763C46"/>
    <w:rsid w:val="00125F52"/>
    <w:rsid w:val="00190AE0"/>
    <w:rsid w:val="002407E0"/>
    <w:rsid w:val="00272E71"/>
    <w:rsid w:val="002B04B4"/>
    <w:rsid w:val="002C6221"/>
    <w:rsid w:val="002E5B69"/>
    <w:rsid w:val="003B0CF3"/>
    <w:rsid w:val="006617BC"/>
    <w:rsid w:val="006663F8"/>
    <w:rsid w:val="00692E97"/>
    <w:rsid w:val="00763C46"/>
    <w:rsid w:val="00825544"/>
    <w:rsid w:val="00893CE1"/>
    <w:rsid w:val="008F5B5B"/>
    <w:rsid w:val="00942FF4"/>
    <w:rsid w:val="009F663C"/>
    <w:rsid w:val="00A11417"/>
    <w:rsid w:val="00A77673"/>
    <w:rsid w:val="00B263BA"/>
    <w:rsid w:val="00B40073"/>
    <w:rsid w:val="00C43387"/>
    <w:rsid w:val="00CD4E5D"/>
    <w:rsid w:val="00DB04F4"/>
    <w:rsid w:val="00DC485B"/>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28157233"/>
  <w15:docId w15:val="{34AFB6A9-F585-456F-8419-995206207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3C46"/>
    <w:rPr>
      <w:rFonts w:eastAsiaTheme="minorEastAsia"/>
      <w:lang w:val="en-AU" w:eastAsia="en-AU"/>
    </w:rPr>
  </w:style>
  <w:style w:type="paragraph" w:styleId="Heading1">
    <w:name w:val="heading 1"/>
    <w:aliases w:val="Ruby ph D 1"/>
    <w:basedOn w:val="Normal"/>
    <w:next w:val="Normal"/>
    <w:link w:val="Heading1Char"/>
    <w:uiPriority w:val="9"/>
    <w:qFormat/>
    <w:rsid w:val="00763C46"/>
    <w:pPr>
      <w:keepNext/>
      <w:keepLines/>
      <w:spacing w:before="240" w:after="240" w:line="360" w:lineRule="auto"/>
      <w:jc w:val="both"/>
      <w:outlineLvl w:val="0"/>
    </w:pPr>
    <w:rPr>
      <w:rFonts w:asciiTheme="majorBidi" w:eastAsiaTheme="majorEastAsia" w:hAnsiTheme="majorBidi" w:cstheme="majorBidi"/>
      <w:color w:val="000000" w:themeColor="text1"/>
      <w:sz w:val="32"/>
      <w:szCs w:val="32"/>
      <w:lang w:eastAsia="zh-CN"/>
    </w:rPr>
  </w:style>
  <w:style w:type="paragraph" w:styleId="Heading3">
    <w:name w:val="heading 3"/>
    <w:basedOn w:val="Normal"/>
    <w:next w:val="Normal"/>
    <w:link w:val="Heading3Char"/>
    <w:uiPriority w:val="9"/>
    <w:semiHidden/>
    <w:unhideWhenUsed/>
    <w:qFormat/>
    <w:rsid w:val="00763C4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uby ph D 1 Char"/>
    <w:basedOn w:val="DefaultParagraphFont"/>
    <w:link w:val="Heading1"/>
    <w:uiPriority w:val="9"/>
    <w:rsid w:val="00763C46"/>
    <w:rPr>
      <w:rFonts w:asciiTheme="majorBidi" w:eastAsiaTheme="majorEastAsia" w:hAnsiTheme="majorBidi" w:cstheme="majorBidi"/>
      <w:color w:val="000000" w:themeColor="text1"/>
      <w:sz w:val="32"/>
      <w:szCs w:val="32"/>
      <w:lang w:val="en-AU" w:eastAsia="zh-CN"/>
    </w:rPr>
  </w:style>
  <w:style w:type="paragraph" w:styleId="ListParagraph">
    <w:name w:val="List Paragraph"/>
    <w:basedOn w:val="Normal"/>
    <w:link w:val="ListParagraphChar"/>
    <w:uiPriority w:val="34"/>
    <w:qFormat/>
    <w:rsid w:val="00763C46"/>
    <w:pPr>
      <w:ind w:left="720"/>
      <w:contextualSpacing/>
    </w:pPr>
  </w:style>
  <w:style w:type="table" w:styleId="TableGrid">
    <w:name w:val="Table Grid"/>
    <w:basedOn w:val="TableNormal"/>
    <w:uiPriority w:val="59"/>
    <w:rsid w:val="00763C46"/>
    <w:pPr>
      <w:spacing w:after="0" w:line="240" w:lineRule="auto"/>
    </w:pPr>
    <w:rPr>
      <w:rFonts w:eastAsiaTheme="minorEastAsia"/>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63C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3C46"/>
    <w:rPr>
      <w:rFonts w:eastAsiaTheme="minorEastAsia"/>
      <w:lang w:val="en-AU" w:eastAsia="en-AU"/>
    </w:rPr>
  </w:style>
  <w:style w:type="paragraph" w:styleId="Title">
    <w:name w:val="Title"/>
    <w:basedOn w:val="Normal"/>
    <w:link w:val="TitleChar"/>
    <w:qFormat/>
    <w:rsid w:val="00763C46"/>
    <w:pPr>
      <w:spacing w:after="0" w:line="240" w:lineRule="auto"/>
    </w:pPr>
    <w:rPr>
      <w:rFonts w:ascii="Times New Roman" w:eastAsia="Times" w:hAnsi="Times New Roman" w:cs="Times New Roman"/>
      <w:sz w:val="24"/>
      <w:szCs w:val="20"/>
      <w:lang w:val="en-US" w:eastAsia="en-US"/>
    </w:rPr>
  </w:style>
  <w:style w:type="character" w:customStyle="1" w:styleId="TitleChar">
    <w:name w:val="Title Char"/>
    <w:basedOn w:val="DefaultParagraphFont"/>
    <w:link w:val="Title"/>
    <w:rsid w:val="00763C46"/>
    <w:rPr>
      <w:rFonts w:ascii="Times New Roman" w:eastAsia="Times" w:hAnsi="Times New Roman" w:cs="Times New Roman"/>
      <w:sz w:val="24"/>
      <w:szCs w:val="20"/>
      <w:lang w:val="en-US"/>
    </w:rPr>
  </w:style>
  <w:style w:type="table" w:customStyle="1" w:styleId="TableGrid2">
    <w:name w:val="Table Grid2"/>
    <w:basedOn w:val="TableNormal"/>
    <w:next w:val="TableGrid"/>
    <w:uiPriority w:val="39"/>
    <w:rsid w:val="00763C46"/>
    <w:pPr>
      <w:spacing w:after="0" w:line="240" w:lineRule="auto"/>
      <w:jc w:val="both"/>
    </w:pPr>
    <w:rPr>
      <w:rFonts w:eastAsiaTheme="minorEastAsia"/>
      <w:lang w:val="en-AU"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763C46"/>
    <w:pPr>
      <w:spacing w:line="240" w:lineRule="auto"/>
      <w:jc w:val="both"/>
    </w:pPr>
    <w:rPr>
      <w:rFonts w:ascii="Times New Roman" w:hAnsi="Times New Roman"/>
      <w:i/>
      <w:iCs/>
      <w:color w:val="1F497D" w:themeColor="text2"/>
      <w:sz w:val="18"/>
      <w:szCs w:val="18"/>
      <w:lang w:eastAsia="zh-CN"/>
    </w:rPr>
  </w:style>
  <w:style w:type="paragraph" w:customStyle="1" w:styleId="phdch31">
    <w:name w:val="phd ch 3.1"/>
    <w:basedOn w:val="Heading3"/>
    <w:next w:val="Normal"/>
    <w:autoRedefine/>
    <w:uiPriority w:val="9"/>
    <w:unhideWhenUsed/>
    <w:qFormat/>
    <w:rsid w:val="006617BC"/>
    <w:pPr>
      <w:spacing w:before="0" w:after="240" w:line="240" w:lineRule="auto"/>
      <w:ind w:left="505" w:hanging="505"/>
      <w:jc w:val="both"/>
    </w:pPr>
    <w:rPr>
      <w:rFonts w:asciiTheme="minorHAnsi" w:eastAsia="SimSun" w:hAnsiTheme="minorHAnsi" w:cs="Arial"/>
      <w:b w:val="0"/>
      <w:color w:val="000000" w:themeColor="text1"/>
      <w:lang w:eastAsia="zh-CN"/>
    </w:rPr>
  </w:style>
  <w:style w:type="paragraph" w:customStyle="1" w:styleId="RubyPhD1111">
    <w:name w:val="Ruby PhD 1.1.1.1"/>
    <w:basedOn w:val="Heading1"/>
    <w:next w:val="Normal"/>
    <w:uiPriority w:val="9"/>
    <w:unhideWhenUsed/>
    <w:qFormat/>
    <w:rsid w:val="00763C46"/>
    <w:pPr>
      <w:numPr>
        <w:ilvl w:val="3"/>
      </w:numPr>
      <w:ind w:left="646" w:hanging="646"/>
    </w:pPr>
    <w:rPr>
      <w:rFonts w:eastAsia="SimSun"/>
      <w:sz w:val="24"/>
      <w:szCs w:val="24"/>
    </w:rPr>
  </w:style>
  <w:style w:type="character" w:customStyle="1" w:styleId="ListParagraphChar">
    <w:name w:val="List Paragraph Char"/>
    <w:basedOn w:val="DefaultParagraphFont"/>
    <w:link w:val="ListParagraph"/>
    <w:uiPriority w:val="34"/>
    <w:locked/>
    <w:rsid w:val="00763C46"/>
    <w:rPr>
      <w:rFonts w:eastAsiaTheme="minorEastAsia"/>
      <w:lang w:val="en-AU" w:eastAsia="en-AU"/>
    </w:rPr>
  </w:style>
  <w:style w:type="table" w:customStyle="1" w:styleId="TableGrid11">
    <w:name w:val="Table Grid11"/>
    <w:basedOn w:val="TableNormal"/>
    <w:next w:val="TableGrid"/>
    <w:uiPriority w:val="99"/>
    <w:rsid w:val="00763C46"/>
    <w:pPr>
      <w:spacing w:after="0" w:line="240" w:lineRule="auto"/>
    </w:pPr>
    <w:rPr>
      <w:rFonts w:ascii="Calibri" w:eastAsia="SimSun" w:hAnsi="Calibri" w:cs="Arial"/>
      <w:lang w:val="en-AU"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763C46"/>
    <w:rPr>
      <w:rFonts w:asciiTheme="majorHAnsi" w:eastAsiaTheme="majorEastAsia" w:hAnsiTheme="majorHAnsi" w:cstheme="majorBidi"/>
      <w:b/>
      <w:bCs/>
      <w:color w:val="4F81BD" w:themeColor="accent1"/>
      <w:lang w:val="en-AU" w:eastAsia="en-AU"/>
    </w:rPr>
  </w:style>
  <w:style w:type="paragraph" w:styleId="BalloonText">
    <w:name w:val="Balloon Text"/>
    <w:basedOn w:val="Normal"/>
    <w:link w:val="BalloonTextChar"/>
    <w:uiPriority w:val="99"/>
    <w:semiHidden/>
    <w:unhideWhenUsed/>
    <w:rsid w:val="00763C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3C46"/>
    <w:rPr>
      <w:rFonts w:ascii="Tahoma" w:eastAsiaTheme="minorEastAsia" w:hAnsi="Tahoma" w:cs="Tahoma"/>
      <w:sz w:val="16"/>
      <w:szCs w:val="16"/>
      <w:lang w:val="en-AU" w:eastAsia="en-AU"/>
    </w:rPr>
  </w:style>
  <w:style w:type="paragraph" w:customStyle="1" w:styleId="EndNoteBibliographyTitle">
    <w:name w:val="EndNote Bibliography Title"/>
    <w:basedOn w:val="Normal"/>
    <w:link w:val="EndNoteBibliographyTitleChar"/>
    <w:rsid w:val="00A77673"/>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A77673"/>
    <w:rPr>
      <w:rFonts w:ascii="Calibri" w:eastAsiaTheme="minorEastAsia" w:hAnsi="Calibri" w:cs="Calibri"/>
      <w:noProof/>
      <w:lang w:val="en-AU" w:eastAsia="en-AU"/>
    </w:rPr>
  </w:style>
  <w:style w:type="paragraph" w:customStyle="1" w:styleId="EndNoteBibliography">
    <w:name w:val="EndNote Bibliography"/>
    <w:basedOn w:val="Normal"/>
    <w:link w:val="EndNoteBibliographyChar"/>
    <w:rsid w:val="00A77673"/>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A77673"/>
    <w:rPr>
      <w:rFonts w:ascii="Calibri" w:eastAsiaTheme="minorEastAsia" w:hAnsi="Calibri" w:cs="Calibri"/>
      <w:noProof/>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8.emf"/><Relationship Id="rId26" Type="http://schemas.openxmlformats.org/officeDocument/2006/relationships/oleObject" Target="embeddings/oleObject4.bin"/><Relationship Id="rId3" Type="http://schemas.openxmlformats.org/officeDocument/2006/relationships/customXml" Target="../customXml/item3.xml"/><Relationship Id="rId21" Type="http://schemas.openxmlformats.org/officeDocument/2006/relationships/oleObject" Target="embeddings/oleObject2.bin"/><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7.png"/><Relationship Id="rId25" Type="http://schemas.openxmlformats.org/officeDocument/2006/relationships/image" Target="media/image12.emf"/><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emf"/><Relationship Id="rId29"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24" Type="http://schemas.openxmlformats.org/officeDocument/2006/relationships/oleObject" Target="embeddings/oleObject3.bin"/><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1.emf"/><Relationship Id="rId28" Type="http://schemas.openxmlformats.org/officeDocument/2006/relationships/image" Target="media/image14.emf"/><Relationship Id="rId10" Type="http://schemas.openxmlformats.org/officeDocument/2006/relationships/image" Target="media/image1.emf"/><Relationship Id="rId19" Type="http://schemas.openxmlformats.org/officeDocument/2006/relationships/oleObject" Target="embeddings/oleObject1.bin"/><Relationship Id="rId31" Type="http://schemas.openxmlformats.org/officeDocument/2006/relationships/oleObject" Target="embeddings/oleObject6.bin"/><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0.png"/><Relationship Id="rId27" Type="http://schemas.openxmlformats.org/officeDocument/2006/relationships/image" Target="media/image13.png"/><Relationship Id="rId30" Type="http://schemas.openxmlformats.org/officeDocument/2006/relationships/image" Target="media/image1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DFBFD7DE372F64A8FE3D591BE5C19E8" ma:contentTypeVersion="13" ma:contentTypeDescription="Create a new document." ma:contentTypeScope="" ma:versionID="4a7459444c882d57445934b22b6ec2ac">
  <xsd:schema xmlns:xsd="http://www.w3.org/2001/XMLSchema" xmlns:xs="http://www.w3.org/2001/XMLSchema" xmlns:p="http://schemas.microsoft.com/office/2006/metadata/properties" xmlns:ns3="b9a0fa98-cd19-4060-84ce-a2ca8dd16567" xmlns:ns4="3206dda9-81ee-4d1e-b522-635f16ea0afa" targetNamespace="http://schemas.microsoft.com/office/2006/metadata/properties" ma:root="true" ma:fieldsID="afbd32419e4b29e76f8dea2a8848aa78" ns3:_="" ns4:_="">
    <xsd:import namespace="b9a0fa98-cd19-4060-84ce-a2ca8dd16567"/>
    <xsd:import namespace="3206dda9-81ee-4d1e-b522-635f16ea0afa"/>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a0fa98-cd19-4060-84ce-a2ca8dd165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06dda9-81ee-4d1e-b522-635f16ea0af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DAE45E-A9A0-4D82-A74D-D58C4DD4BA59}">
  <ds:schemaRefs>
    <ds:schemaRef ds:uri="http://schemas.microsoft.com/sharepoint/v3/contenttype/forms"/>
  </ds:schemaRefs>
</ds:datastoreItem>
</file>

<file path=customXml/itemProps2.xml><?xml version="1.0" encoding="utf-8"?>
<ds:datastoreItem xmlns:ds="http://schemas.openxmlformats.org/officeDocument/2006/customXml" ds:itemID="{C80ABF1B-CA3A-4BBF-A9BD-6C74686908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a0fa98-cd19-4060-84ce-a2ca8dd16567"/>
    <ds:schemaRef ds:uri="3206dda9-81ee-4d1e-b522-635f16ea0a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7BEE47-D626-4254-8B48-10BDE8B65C39}">
  <ds:schemaRefs>
    <ds:schemaRef ds:uri="http://purl.org/dc/terms/"/>
    <ds:schemaRef ds:uri="http://schemas.openxmlformats.org/package/2006/metadata/core-properties"/>
    <ds:schemaRef ds:uri="http://purl.org/dc/dcmitype/"/>
    <ds:schemaRef ds:uri="http://schemas.microsoft.com/office/infopath/2007/PartnerControls"/>
    <ds:schemaRef ds:uri="3206dda9-81ee-4d1e-b522-635f16ea0afa"/>
    <ds:schemaRef ds:uri="http://schemas.microsoft.com/office/2006/documentManagement/types"/>
    <ds:schemaRef ds:uri="http://schemas.microsoft.com/office/2006/metadata/properties"/>
    <ds:schemaRef ds:uri="b9a0fa98-cd19-4060-84ce-a2ca8dd16567"/>
    <ds:schemaRef ds:uri="http://www.w3.org/XML/1998/namespace"/>
    <ds:schemaRef ds:uri="http://purl.org/dc/elements/1.1/"/>
  </ds:schemaRefs>
</ds:datastoreItem>
</file>

<file path=customXml/itemProps4.xml><?xml version="1.0" encoding="utf-8"?>
<ds:datastoreItem xmlns:ds="http://schemas.openxmlformats.org/officeDocument/2006/customXml" ds:itemID="{B5115B52-93B6-4E72-A580-7AD38B27F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4450</Words>
  <Characters>25371</Characters>
  <Application>Microsoft Office Word</Application>
  <DocSecurity>4</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29762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Ruby</dc:creator>
  <cp:lastModifiedBy>Christopher Porter</cp:lastModifiedBy>
  <cp:revision>2</cp:revision>
  <dcterms:created xsi:type="dcterms:W3CDTF">2021-02-21T20:59:00Z</dcterms:created>
  <dcterms:modified xsi:type="dcterms:W3CDTF">2021-02-21T20:59:00Z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0x0101003DFBFD7DE372F64A8FE3D591BE5C19E8</vt:lpwstr>
  </property>
</Properties>
</file>